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D54CC6" w14:textId="3A0D1333" w:rsidR="004D13EF" w:rsidRPr="009901D5" w:rsidRDefault="004D13EF" w:rsidP="004D13EF">
      <w:pPr>
        <w:pStyle w:val="3GPPHeader"/>
        <w:snapToGrid w:val="0"/>
        <w:rPr>
          <w:sz w:val="22"/>
          <w:szCs w:val="22"/>
        </w:rPr>
      </w:pPr>
      <w:r w:rsidRPr="00F763BB">
        <w:rPr>
          <w:sz w:val="22"/>
          <w:szCs w:val="22"/>
        </w:rPr>
        <w:t>3GPP TSG RAN WG1</w:t>
      </w:r>
      <w:r w:rsidRPr="009901D5">
        <w:rPr>
          <w:sz w:val="22"/>
          <w:szCs w:val="22"/>
        </w:rPr>
        <w:t xml:space="preserve">#104-e                                </w:t>
      </w:r>
      <w:r w:rsidRPr="009901D5">
        <w:rPr>
          <w:sz w:val="22"/>
          <w:szCs w:val="22"/>
        </w:rPr>
        <w:tab/>
      </w:r>
      <w:r w:rsidR="00233FF4" w:rsidRPr="00233FF4">
        <w:rPr>
          <w:sz w:val="22"/>
          <w:szCs w:val="22"/>
        </w:rPr>
        <w:t>R1-2100979</w:t>
      </w:r>
    </w:p>
    <w:p w14:paraId="6786BDAD" w14:textId="4CDE5AA5" w:rsidR="005E1F4B" w:rsidRPr="00A45103" w:rsidRDefault="004D13EF" w:rsidP="004D13EF">
      <w:pPr>
        <w:pStyle w:val="3GPPHeader"/>
        <w:snapToGrid w:val="0"/>
        <w:rPr>
          <w:sz w:val="22"/>
          <w:szCs w:val="22"/>
        </w:rPr>
      </w:pPr>
      <w:r w:rsidRPr="009901D5">
        <w:rPr>
          <w:sz w:val="22"/>
          <w:szCs w:val="22"/>
        </w:rPr>
        <w:t>e-Meeting, January 25</w:t>
      </w:r>
      <w:r w:rsidRPr="0005532F">
        <w:rPr>
          <w:sz w:val="22"/>
          <w:szCs w:val="22"/>
          <w:vertAlign w:val="superscript"/>
        </w:rPr>
        <w:t>th</w:t>
      </w:r>
      <w:r w:rsidR="0005532F">
        <w:rPr>
          <w:sz w:val="22"/>
          <w:szCs w:val="22"/>
        </w:rPr>
        <w:t xml:space="preserve"> </w:t>
      </w:r>
      <w:r w:rsidRPr="009901D5">
        <w:rPr>
          <w:sz w:val="22"/>
          <w:szCs w:val="22"/>
        </w:rPr>
        <w:t>– February 5</w:t>
      </w:r>
      <w:r w:rsidRPr="0005532F">
        <w:rPr>
          <w:sz w:val="22"/>
          <w:szCs w:val="22"/>
          <w:vertAlign w:val="superscript"/>
        </w:rPr>
        <w:t>th</w:t>
      </w:r>
      <w:r w:rsidRPr="009901D5">
        <w:rPr>
          <w:sz w:val="22"/>
          <w:szCs w:val="22"/>
        </w:rPr>
        <w:t>, 2021</w:t>
      </w:r>
      <w:r w:rsidR="005E1F4B" w:rsidRPr="00A45103">
        <w:rPr>
          <w:sz w:val="22"/>
          <w:szCs w:val="22"/>
        </w:rPr>
        <w:tab/>
      </w:r>
    </w:p>
    <w:p w14:paraId="37278172" w14:textId="77777777" w:rsidR="005E1F4B" w:rsidRPr="00A45103" w:rsidRDefault="005E1F4B" w:rsidP="009026AE">
      <w:pPr>
        <w:pStyle w:val="3GPPHeader"/>
        <w:snapToGrid w:val="0"/>
        <w:rPr>
          <w:sz w:val="22"/>
          <w:szCs w:val="22"/>
        </w:rPr>
      </w:pPr>
      <w:r w:rsidRPr="00A45103">
        <w:rPr>
          <w:sz w:val="22"/>
          <w:szCs w:val="22"/>
        </w:rPr>
        <w:tab/>
      </w:r>
    </w:p>
    <w:p w14:paraId="019DC5F7" w14:textId="70A44F5F" w:rsidR="005E1F4B" w:rsidRPr="00A45103" w:rsidRDefault="005E1F4B" w:rsidP="009026AE">
      <w:pPr>
        <w:pStyle w:val="3GPPHeader"/>
        <w:snapToGrid w:val="0"/>
        <w:rPr>
          <w:sz w:val="22"/>
          <w:szCs w:val="22"/>
        </w:rPr>
      </w:pPr>
      <w:r w:rsidRPr="00A45103">
        <w:rPr>
          <w:sz w:val="22"/>
          <w:szCs w:val="22"/>
        </w:rPr>
        <w:t xml:space="preserve">Source: </w:t>
      </w:r>
      <w:r w:rsidRPr="00A45103">
        <w:rPr>
          <w:sz w:val="22"/>
          <w:szCs w:val="22"/>
        </w:rPr>
        <w:tab/>
      </w:r>
      <w:r w:rsidR="00140D47" w:rsidRPr="00A45103">
        <w:rPr>
          <w:sz w:val="22"/>
          <w:szCs w:val="22"/>
        </w:rPr>
        <w:t>Asia Pacific Telecom</w:t>
      </w:r>
      <w:r w:rsidR="003C5EA8">
        <w:rPr>
          <w:sz w:val="22"/>
          <w:szCs w:val="22"/>
        </w:rPr>
        <w:t>, FGI</w:t>
      </w:r>
    </w:p>
    <w:p w14:paraId="1CC03627" w14:textId="2E547629" w:rsidR="005E1F4B" w:rsidRPr="00A45103" w:rsidRDefault="005E1F4B" w:rsidP="009026AE">
      <w:pPr>
        <w:pStyle w:val="3GPPHeader"/>
        <w:snapToGrid w:val="0"/>
        <w:rPr>
          <w:sz w:val="22"/>
          <w:szCs w:val="22"/>
        </w:rPr>
      </w:pPr>
      <w:r w:rsidRPr="00A45103">
        <w:rPr>
          <w:sz w:val="22"/>
          <w:szCs w:val="22"/>
        </w:rPr>
        <w:t xml:space="preserve">Title: </w:t>
      </w:r>
      <w:r w:rsidRPr="00A45103">
        <w:rPr>
          <w:sz w:val="22"/>
          <w:szCs w:val="22"/>
        </w:rPr>
        <w:tab/>
      </w:r>
      <w:r w:rsidR="00CA1C3E" w:rsidRPr="00CA1C3E">
        <w:rPr>
          <w:sz w:val="22"/>
          <w:szCs w:val="22"/>
        </w:rPr>
        <w:t>NB-IoT modifications to support the NTN deployment scenarios</w:t>
      </w:r>
    </w:p>
    <w:p w14:paraId="14EA2A19" w14:textId="1C5C66CB" w:rsidR="005E1F4B" w:rsidRPr="00A45103" w:rsidRDefault="005E1F4B" w:rsidP="009026AE">
      <w:pPr>
        <w:pStyle w:val="3GPPHeader"/>
        <w:snapToGrid w:val="0"/>
        <w:rPr>
          <w:sz w:val="22"/>
          <w:szCs w:val="22"/>
        </w:rPr>
      </w:pPr>
      <w:r w:rsidRPr="00A45103">
        <w:rPr>
          <w:sz w:val="22"/>
          <w:szCs w:val="22"/>
        </w:rPr>
        <w:t>Agenda item:</w:t>
      </w:r>
      <w:r w:rsidRPr="00A45103">
        <w:rPr>
          <w:sz w:val="22"/>
          <w:szCs w:val="22"/>
        </w:rPr>
        <w:tab/>
      </w:r>
      <w:r w:rsidR="00D07766">
        <w:rPr>
          <w:sz w:val="22"/>
          <w:szCs w:val="22"/>
        </w:rPr>
        <w:t>8.</w:t>
      </w:r>
      <w:r w:rsidR="00DB0F1F">
        <w:rPr>
          <w:sz w:val="22"/>
          <w:szCs w:val="22"/>
        </w:rPr>
        <w:t>15</w:t>
      </w:r>
      <w:r w:rsidR="00D07766">
        <w:rPr>
          <w:sz w:val="22"/>
          <w:szCs w:val="22"/>
        </w:rPr>
        <w:t>.</w:t>
      </w:r>
      <w:r w:rsidR="00CA1C3E">
        <w:rPr>
          <w:sz w:val="22"/>
          <w:szCs w:val="22"/>
        </w:rPr>
        <w:t>5</w:t>
      </w:r>
    </w:p>
    <w:p w14:paraId="765DBB56" w14:textId="77777777" w:rsidR="005E1F4B" w:rsidRPr="00A45103" w:rsidRDefault="005E1F4B" w:rsidP="009026AE">
      <w:pPr>
        <w:pStyle w:val="3GPPHeader"/>
        <w:snapToGrid w:val="0"/>
        <w:rPr>
          <w:sz w:val="22"/>
          <w:szCs w:val="22"/>
        </w:rPr>
      </w:pPr>
      <w:r w:rsidRPr="00A45103">
        <w:rPr>
          <w:sz w:val="22"/>
          <w:szCs w:val="22"/>
        </w:rPr>
        <w:t>Document for:</w:t>
      </w:r>
      <w:r w:rsidRPr="00A45103">
        <w:rPr>
          <w:sz w:val="22"/>
          <w:szCs w:val="22"/>
        </w:rPr>
        <w:tab/>
        <w:t>Discussion and Decision</w:t>
      </w:r>
    </w:p>
    <w:p w14:paraId="04E8C7EC" w14:textId="2EA63BCE" w:rsidR="005E1F4B" w:rsidRDefault="005E1F4B" w:rsidP="00644835">
      <w:pPr>
        <w:pStyle w:val="Heading1"/>
        <w:snapToGrid w:val="0"/>
        <w:jc w:val="both"/>
      </w:pPr>
      <w:r>
        <w:t>Introduction</w:t>
      </w:r>
    </w:p>
    <w:p w14:paraId="3A511F0F" w14:textId="0B335D74" w:rsidR="00FB750F" w:rsidRPr="001E6B16" w:rsidRDefault="00FB750F" w:rsidP="008C47FD">
      <w:pPr>
        <w:spacing w:after="240"/>
      </w:pPr>
      <w:r>
        <w:t>In RAN#</w:t>
      </w:r>
      <w:r w:rsidR="001E6B16">
        <w:t>90</w:t>
      </w:r>
      <w:r>
        <w:t xml:space="preserve">, </w:t>
      </w:r>
      <w:r w:rsidR="001E6B16" w:rsidRPr="001E6B16">
        <w:t>to address the minimum specification</w:t>
      </w:r>
      <w:r w:rsidR="00D26A00">
        <w:t xml:space="preserve">s </w:t>
      </w:r>
      <w:r w:rsidR="001E6B16" w:rsidRPr="001E6B16">
        <w:t>for NB-IoT</w:t>
      </w:r>
      <w:r w:rsidR="00D26A00">
        <w:t>, t</w:t>
      </w:r>
      <w:r w:rsidR="00D26A00" w:rsidRPr="0093394A">
        <w:t xml:space="preserve">he following </w:t>
      </w:r>
      <w:r w:rsidR="00D26A00" w:rsidRPr="001E6B16">
        <w:t>objectives</w:t>
      </w:r>
      <w:r w:rsidR="001E6B16">
        <w:t xml:space="preserve"> have been confirmed in </w:t>
      </w:r>
      <w:hyperlink r:id="rId11" w:history="1">
        <w:r w:rsidR="001E6B16" w:rsidRPr="001E6B16">
          <w:rPr>
            <w:rStyle w:val="Hyperlink"/>
          </w:rPr>
          <w:t>RP-202689</w:t>
        </w:r>
      </w:hyperlink>
      <w:r w:rsidR="001E6B16" w:rsidRPr="00D26A00">
        <w:rPr>
          <w:lang w:val="en-US"/>
        </w:rPr>
        <w:t xml:space="preserve"> </w:t>
      </w:r>
      <w:r w:rsidR="001E6B16" w:rsidRPr="001E6B16">
        <w:t xml:space="preserve">for </w:t>
      </w:r>
      <w:r w:rsidR="00D26A00">
        <w:t xml:space="preserve">the </w:t>
      </w:r>
      <w:r w:rsidR="001E6B16" w:rsidRPr="001E6B16">
        <w:t xml:space="preserve">detailed scope of the </w:t>
      </w:r>
      <w:r w:rsidR="001E6B16">
        <w:t>Rel-17 S</w:t>
      </w:r>
      <w:r w:rsidR="001E6B16" w:rsidRPr="001E6B16">
        <w:t>I.</w:t>
      </w:r>
    </w:p>
    <w:tbl>
      <w:tblPr>
        <w:tblStyle w:val="TableGrid"/>
        <w:tblW w:w="0" w:type="auto"/>
        <w:tblLook w:val="04A0" w:firstRow="1" w:lastRow="0" w:firstColumn="1" w:lastColumn="0" w:noHBand="0" w:noVBand="1"/>
      </w:tblPr>
      <w:tblGrid>
        <w:gridCol w:w="9350"/>
      </w:tblGrid>
      <w:tr w:rsidR="00D26A00" w14:paraId="438E3416" w14:textId="77777777" w:rsidTr="00D26A00">
        <w:tc>
          <w:tcPr>
            <w:tcW w:w="9350" w:type="dxa"/>
          </w:tcPr>
          <w:bookmarkStart w:id="0" w:name="_Hlk61512111"/>
          <w:p w14:paraId="3181F34C" w14:textId="4C94DE17" w:rsidR="00D26A00" w:rsidRDefault="00D26A00" w:rsidP="00D26A00">
            <w:pPr>
              <w:snapToGrid w:val="0"/>
              <w:spacing w:before="120"/>
              <w:rPr>
                <w:szCs w:val="22"/>
              </w:rPr>
            </w:pPr>
            <w:r w:rsidRPr="001E6B16">
              <w:fldChar w:fldCharType="begin"/>
            </w:r>
            <w:r w:rsidRPr="001E6B16">
              <w:instrText xml:space="preserve"> HYPERLINK "http://www.3gpp.org/ftp/tsg_ran/TSG_RAN/TSGR_90e/Docs/RP-202689.zip" </w:instrText>
            </w:r>
            <w:r w:rsidRPr="001E6B16">
              <w:fldChar w:fldCharType="separate"/>
            </w:r>
            <w:r w:rsidRPr="001E6B16">
              <w:rPr>
                <w:rStyle w:val="Hyperlink"/>
              </w:rPr>
              <w:t>RP-202689</w:t>
            </w:r>
            <w:r w:rsidRPr="001E6B16">
              <w:fldChar w:fldCharType="end"/>
            </w:r>
          </w:p>
          <w:p w14:paraId="5B3573DF" w14:textId="10FC136D" w:rsidR="00D26A00" w:rsidRPr="00D26A00" w:rsidRDefault="00D26A00" w:rsidP="00D26A00">
            <w:pPr>
              <w:snapToGrid w:val="0"/>
              <w:spacing w:before="120"/>
              <w:rPr>
                <w:szCs w:val="22"/>
              </w:rPr>
            </w:pPr>
            <w:r w:rsidRPr="00D26A00">
              <w:rPr>
                <w:szCs w:val="22"/>
              </w:rPr>
              <w:t>The first objective of this Study is to identify scenarios applicable to NB-IoT/eMTC [RAN1, RAN2], including:</w:t>
            </w:r>
          </w:p>
          <w:p w14:paraId="2CAB1CB6" w14:textId="13CF65BF" w:rsidR="00D26A00" w:rsidRPr="00D26A00" w:rsidRDefault="00D26A00" w:rsidP="00D26A00">
            <w:pPr>
              <w:pStyle w:val="ListParagraph"/>
              <w:numPr>
                <w:ilvl w:val="0"/>
                <w:numId w:val="23"/>
              </w:numPr>
              <w:spacing w:before="120"/>
            </w:pPr>
            <w:r w:rsidRPr="00D26A00">
              <w:t>Bands of interest in sub 6 GHz</w:t>
            </w:r>
          </w:p>
          <w:p w14:paraId="3B793EC5" w14:textId="43255DE1" w:rsidR="00D26A00" w:rsidRPr="00D26A00" w:rsidRDefault="00D26A00" w:rsidP="00D26A00">
            <w:pPr>
              <w:pStyle w:val="ListParagraph"/>
              <w:numPr>
                <w:ilvl w:val="0"/>
                <w:numId w:val="23"/>
              </w:numPr>
              <w:spacing w:before="120"/>
            </w:pPr>
            <w:r w:rsidRPr="00D26A00">
              <w:t xml:space="preserve">Device type with PC3 or PC5 (LEO and GEO) </w:t>
            </w:r>
          </w:p>
          <w:p w14:paraId="3569DE70" w14:textId="00C8DFD4" w:rsidR="00D26A00" w:rsidRPr="00D26A00" w:rsidRDefault="00D26A00" w:rsidP="00D26A00">
            <w:pPr>
              <w:pStyle w:val="ListParagraph"/>
              <w:numPr>
                <w:ilvl w:val="0"/>
                <w:numId w:val="23"/>
              </w:numPr>
              <w:spacing w:before="120"/>
            </w:pPr>
            <w:r w:rsidRPr="00D26A00">
              <w:t xml:space="preserve">Satellite constellation orbit LEO and GEO </w:t>
            </w:r>
          </w:p>
          <w:p w14:paraId="3987447B" w14:textId="4C82A968" w:rsidR="00D26A00" w:rsidRPr="00D26A00" w:rsidRDefault="00D26A00" w:rsidP="00D26A00">
            <w:pPr>
              <w:pStyle w:val="ListParagraph"/>
              <w:numPr>
                <w:ilvl w:val="0"/>
                <w:numId w:val="23"/>
              </w:numPr>
              <w:spacing w:before="120"/>
            </w:pPr>
            <w:r w:rsidRPr="00D26A00">
              <w:t>Transparent payload.</w:t>
            </w:r>
          </w:p>
          <w:p w14:paraId="155AFBB4" w14:textId="368C676A" w:rsidR="00D26A00" w:rsidRPr="00D26A00" w:rsidRDefault="00D26A00" w:rsidP="00D26A00">
            <w:pPr>
              <w:pStyle w:val="ListParagraph"/>
              <w:numPr>
                <w:ilvl w:val="0"/>
                <w:numId w:val="23"/>
              </w:numPr>
              <w:spacing w:before="120"/>
            </w:pPr>
            <w:r w:rsidRPr="00D26A00">
              <w:t>Link budget</w:t>
            </w:r>
          </w:p>
          <w:p w14:paraId="5E76D3C6" w14:textId="77777777" w:rsidR="00D26A00" w:rsidRPr="00D26A00" w:rsidRDefault="00D26A00" w:rsidP="00D26A00">
            <w:pPr>
              <w:snapToGrid w:val="0"/>
              <w:spacing w:before="120"/>
              <w:rPr>
                <w:szCs w:val="22"/>
              </w:rPr>
            </w:pPr>
            <w:r w:rsidRPr="00D26A00">
              <w:rPr>
                <w:szCs w:val="22"/>
              </w:rPr>
              <w:t>NOTE 1: This first objective will be based on the scenarios documented in TR 38.821.</w:t>
            </w:r>
          </w:p>
          <w:p w14:paraId="239FC67B" w14:textId="4FA70BE8" w:rsidR="00D26A00" w:rsidRDefault="00D26A00" w:rsidP="00D26A00">
            <w:pPr>
              <w:snapToGrid w:val="0"/>
              <w:spacing w:before="120"/>
              <w:rPr>
                <w:szCs w:val="22"/>
              </w:rPr>
            </w:pPr>
            <w:r w:rsidRPr="00D26A00">
              <w:rPr>
                <w:szCs w:val="22"/>
              </w:rPr>
              <w:t>NOTE 2: UE mobility assumptions follow terrestrial NB-IoT/eMTC assumptions.</w:t>
            </w:r>
            <w:bookmarkEnd w:id="0"/>
          </w:p>
        </w:tc>
      </w:tr>
    </w:tbl>
    <w:p w14:paraId="7C5E6990" w14:textId="094240F0" w:rsidR="00CA65D6" w:rsidRDefault="00CA1C3E" w:rsidP="0093394A">
      <w:pPr>
        <w:snapToGrid w:val="0"/>
        <w:spacing w:before="240"/>
        <w:rPr>
          <w:szCs w:val="22"/>
        </w:rPr>
      </w:pPr>
      <w:r>
        <w:rPr>
          <w:szCs w:val="22"/>
        </w:rPr>
        <w:t>Based on</w:t>
      </w:r>
      <w:r w:rsidR="00CA65D6" w:rsidRPr="00CA65D6">
        <w:rPr>
          <w:szCs w:val="22"/>
        </w:rPr>
        <w:t xml:space="preserve"> </w:t>
      </w:r>
      <w:r w:rsidR="003505C3">
        <w:rPr>
          <w:szCs w:val="22"/>
        </w:rPr>
        <w:t>a</w:t>
      </w:r>
      <w:r w:rsidR="00CA65D6" w:rsidRPr="00CA65D6">
        <w:rPr>
          <w:szCs w:val="22"/>
        </w:rPr>
        <w:t xml:space="preserve"> recommendation from </w:t>
      </w:r>
      <w:r w:rsidR="00CA65D6">
        <w:rPr>
          <w:szCs w:val="22"/>
        </w:rPr>
        <w:t xml:space="preserve">the </w:t>
      </w:r>
      <w:r w:rsidR="00D26A00">
        <w:rPr>
          <w:szCs w:val="22"/>
        </w:rPr>
        <w:t>r</w:t>
      </w:r>
      <w:r w:rsidR="00D26A00" w:rsidRPr="00D26A00">
        <w:rPr>
          <w:szCs w:val="22"/>
        </w:rPr>
        <w:t xml:space="preserve">apporteur </w:t>
      </w:r>
      <w:r w:rsidR="00493C71">
        <w:rPr>
          <w:szCs w:val="22"/>
        </w:rPr>
        <w:t>in</w:t>
      </w:r>
      <w:r w:rsidR="00D26A00">
        <w:rPr>
          <w:szCs w:val="22"/>
        </w:rPr>
        <w:t xml:space="preserve"> </w:t>
      </w:r>
      <w:hyperlink r:id="rId12" w:history="1">
        <w:r w:rsidR="00D26A00" w:rsidRPr="00D26A00">
          <w:rPr>
            <w:rStyle w:val="Hyperlink"/>
            <w:szCs w:val="22"/>
          </w:rPr>
          <w:t>RP-202689</w:t>
        </w:r>
      </w:hyperlink>
      <w:r w:rsidR="00C23A09">
        <w:rPr>
          <w:szCs w:val="22"/>
        </w:rPr>
        <w:t xml:space="preserve">, </w:t>
      </w:r>
      <w:r w:rsidR="00CA65D6">
        <w:rPr>
          <w:szCs w:val="22"/>
        </w:rPr>
        <w:t xml:space="preserve">the following </w:t>
      </w:r>
      <w:r w:rsidR="00CA65D6" w:rsidRPr="00CA65D6">
        <w:rPr>
          <w:szCs w:val="22"/>
        </w:rPr>
        <w:t xml:space="preserve">discussion </w:t>
      </w:r>
      <w:r>
        <w:rPr>
          <w:szCs w:val="22"/>
        </w:rPr>
        <w:t>might be missing</w:t>
      </w:r>
      <w:r w:rsidR="00CA65D6" w:rsidRPr="00CA65D6">
        <w:rPr>
          <w:szCs w:val="22"/>
        </w:rPr>
        <w:t>.</w:t>
      </w:r>
    </w:p>
    <w:p w14:paraId="3B9B0BE7" w14:textId="3F6BF3BD" w:rsidR="00CA1C3E" w:rsidRPr="00CA1C3E" w:rsidRDefault="00CA1C3E" w:rsidP="00CA1C3E">
      <w:pPr>
        <w:pStyle w:val="ListParagraph"/>
        <w:numPr>
          <w:ilvl w:val="0"/>
          <w:numId w:val="30"/>
        </w:numPr>
        <w:spacing w:before="120"/>
      </w:pPr>
      <w:r w:rsidRPr="00CA1C3E">
        <w:t>the potential area of impacts on the NB-IoT specification.</w:t>
      </w:r>
    </w:p>
    <w:p w14:paraId="3677EB88" w14:textId="77777777" w:rsidR="00975525" w:rsidRDefault="00975525" w:rsidP="00D7382B">
      <w:pPr>
        <w:overflowPunct/>
        <w:autoSpaceDE/>
        <w:autoSpaceDN/>
        <w:adjustRightInd/>
        <w:spacing w:before="120" w:after="240"/>
        <w:contextualSpacing/>
        <w:jc w:val="left"/>
        <w:textAlignment w:val="auto"/>
      </w:pPr>
    </w:p>
    <w:p w14:paraId="491C27BF" w14:textId="15F21A81" w:rsidR="00EC2855" w:rsidRDefault="00EC2855" w:rsidP="00EC2855">
      <w:pPr>
        <w:pStyle w:val="Heading1"/>
      </w:pPr>
      <w:r>
        <w:t>Discussion</w:t>
      </w:r>
    </w:p>
    <w:p w14:paraId="03EF782C" w14:textId="459C6DE9" w:rsidR="00CA1C3E" w:rsidRDefault="00CA1C3E" w:rsidP="00CA1C3E">
      <w:pPr>
        <w:pStyle w:val="Heading2"/>
      </w:pPr>
      <w:r w:rsidRPr="00CA1C3E">
        <w:t>NB-IoT modifications to support the NTN deployment scenarios</w:t>
      </w:r>
    </w:p>
    <w:p w14:paraId="1D316E7F" w14:textId="26AC7459" w:rsidR="00CA1C3E" w:rsidRDefault="00CA1C3E" w:rsidP="00CA1C3E">
      <w:r>
        <w:t xml:space="preserve">There are five main </w:t>
      </w:r>
      <w:r w:rsidR="00FC1202">
        <w:t>challenges</w:t>
      </w:r>
      <w:r>
        <w:t xml:space="preserve"> </w:t>
      </w:r>
      <w:r w:rsidR="00FC1202" w:rsidRPr="00CA1C3E">
        <w:t xml:space="preserve">to support </w:t>
      </w:r>
      <w:r w:rsidR="00FC1202">
        <w:t>the NTN deployment scenarios:</w:t>
      </w:r>
    </w:p>
    <w:p w14:paraId="181194F5" w14:textId="1DFB0CC4" w:rsidR="00FC1202" w:rsidRDefault="00FC1202" w:rsidP="00FC1202">
      <w:pPr>
        <w:pStyle w:val="ListParagraph"/>
        <w:numPr>
          <w:ilvl w:val="0"/>
          <w:numId w:val="30"/>
        </w:numPr>
      </w:pPr>
      <w:r>
        <w:t>Motion of satellites</w:t>
      </w:r>
    </w:p>
    <w:p w14:paraId="4325793E" w14:textId="06247047" w:rsidR="00FC1202" w:rsidRDefault="00FC1202" w:rsidP="00FC1202">
      <w:pPr>
        <w:pStyle w:val="ListParagraph"/>
        <w:numPr>
          <w:ilvl w:val="0"/>
          <w:numId w:val="30"/>
        </w:numPr>
      </w:pPr>
      <w:r>
        <w:t>Doppler: synchronization</w:t>
      </w:r>
    </w:p>
    <w:p w14:paraId="73264EAB" w14:textId="5345DCAA" w:rsidR="00FC1202" w:rsidRDefault="00FC1202" w:rsidP="00FC1202">
      <w:pPr>
        <w:pStyle w:val="ListParagraph"/>
        <w:numPr>
          <w:ilvl w:val="0"/>
          <w:numId w:val="30"/>
        </w:numPr>
      </w:pPr>
      <w:r>
        <w:t>Altitude: long latency</w:t>
      </w:r>
    </w:p>
    <w:p w14:paraId="41DCB882" w14:textId="36927B0A" w:rsidR="00FC1202" w:rsidRDefault="00FC1202" w:rsidP="00FC1202">
      <w:pPr>
        <w:pStyle w:val="ListParagraph"/>
        <w:numPr>
          <w:ilvl w:val="0"/>
          <w:numId w:val="30"/>
        </w:numPr>
      </w:pPr>
      <w:r>
        <w:t xml:space="preserve">Duplex: regulatory </w:t>
      </w:r>
    </w:p>
    <w:p w14:paraId="4CDA5768" w14:textId="39B01746" w:rsidR="00FC1202" w:rsidRDefault="00FC1202" w:rsidP="00FC1202">
      <w:pPr>
        <w:pStyle w:val="ListParagraph"/>
        <w:numPr>
          <w:ilvl w:val="0"/>
          <w:numId w:val="30"/>
        </w:numPr>
      </w:pPr>
      <w:r>
        <w:t>Cell size: differential delay</w:t>
      </w:r>
    </w:p>
    <w:p w14:paraId="4C577CF0" w14:textId="77777777" w:rsidR="00FC1202" w:rsidRPr="00CA1C3E" w:rsidRDefault="00FC1202" w:rsidP="00CA1C3E"/>
    <w:p w14:paraId="19912421" w14:textId="77777777" w:rsidR="00CA1C3E" w:rsidRDefault="00CA1C3E" w:rsidP="00CA1C3E">
      <w:pPr>
        <w:pStyle w:val="Heading3"/>
      </w:pPr>
      <w:bookmarkStart w:id="1" w:name="_Toc60667891"/>
      <w:r>
        <w:t>Motion of satellites</w:t>
      </w:r>
      <w:bookmarkEnd w:id="1"/>
    </w:p>
    <w:p w14:paraId="7023CF7E" w14:textId="77777777" w:rsidR="00CA1C3E" w:rsidRDefault="00CA1C3E" w:rsidP="00CA1C3E">
      <w:pPr>
        <w:pStyle w:val="Heading4"/>
      </w:pPr>
      <w:r w:rsidRPr="004F29AC">
        <w:t>Motion of the space/aerial vehicles</w:t>
      </w:r>
    </w:p>
    <w:p w14:paraId="28DBF5E2" w14:textId="007D2CFB" w:rsidR="00CA1C3E" w:rsidRDefault="00CA1C3E" w:rsidP="00CA1C3E">
      <w:pPr>
        <w:rPr>
          <w:lang w:eastAsia="zh-TW"/>
        </w:rPr>
      </w:pPr>
      <w:r>
        <w:rPr>
          <w:lang w:eastAsia="zh-TW"/>
        </w:rPr>
        <w:t xml:space="preserve">LEO satellites move rapidly </w:t>
      </w:r>
      <w:r w:rsidR="00D9145C">
        <w:rPr>
          <w:lang w:eastAsia="zh-TW"/>
        </w:rPr>
        <w:t>for</w:t>
      </w:r>
      <w:r>
        <w:rPr>
          <w:lang w:eastAsia="zh-TW"/>
        </w:rPr>
        <w:t xml:space="preserve"> any given UE location. As an example, on a 2-hour orbit, an LEO satellite is </w:t>
      </w:r>
      <w:r w:rsidR="00D9145C">
        <w:rPr>
          <w:lang w:eastAsia="zh-TW"/>
        </w:rPr>
        <w:t>given</w:t>
      </w:r>
      <w:r>
        <w:rPr>
          <w:lang w:eastAsia="zh-TW"/>
        </w:rPr>
        <w:t xml:space="preserve"> a stationary UE from horizon to horizon for about 20 minutes. For </w:t>
      </w:r>
      <w:r w:rsidRPr="004F29AC">
        <w:rPr>
          <w:lang w:eastAsia="zh-TW"/>
        </w:rPr>
        <w:t xml:space="preserve">LEO based </w:t>
      </w:r>
      <w:r>
        <w:rPr>
          <w:lang w:eastAsia="zh-TW"/>
        </w:rPr>
        <w:t>NTN</w:t>
      </w:r>
      <w:r w:rsidRPr="004F29AC">
        <w:rPr>
          <w:lang w:eastAsia="zh-TW"/>
        </w:rPr>
        <w:t xml:space="preserve"> generating steerable beams</w:t>
      </w:r>
      <w:r>
        <w:rPr>
          <w:lang w:eastAsia="zh-TW"/>
        </w:rPr>
        <w:t xml:space="preserve"> (as </w:t>
      </w:r>
      <w:r>
        <w:rPr>
          <w:lang w:eastAsia="zh-TW"/>
        </w:rPr>
        <w:lastRenderedPageBreak/>
        <w:t>known as an earth-moving beam), the time such a UE stays within a beam is typically for only a few minutes. The fast pace of change creates problems for paging as well as handoffs for a stationary UE as well as a moving UE.</w:t>
      </w:r>
    </w:p>
    <w:p w14:paraId="574B9F84" w14:textId="77777777" w:rsidR="00CA1C3E" w:rsidRDefault="00CA1C3E" w:rsidP="00CA1C3E">
      <w:pPr>
        <w:rPr>
          <w:lang w:eastAsia="zh-TW"/>
        </w:rPr>
      </w:pPr>
    </w:p>
    <w:p w14:paraId="1974A22A" w14:textId="77777777" w:rsidR="00CA1C3E" w:rsidRDefault="00CA1C3E" w:rsidP="00CA1C3E">
      <w:pPr>
        <w:pStyle w:val="Heading4"/>
      </w:pPr>
      <w:r>
        <w:t xml:space="preserve"> </w:t>
      </w:r>
      <w:r w:rsidRPr="00A6268B">
        <w:t>Delay variation</w:t>
      </w:r>
    </w:p>
    <w:p w14:paraId="2A7DEE8A" w14:textId="77777777" w:rsidR="00CA1C3E" w:rsidRDefault="00CA1C3E" w:rsidP="00CA1C3E">
      <w:pPr>
        <w:rPr>
          <w:lang w:eastAsia="zh-TW"/>
        </w:rPr>
      </w:pPr>
      <w:r>
        <w:rPr>
          <w:lang w:eastAsia="zh-TW"/>
        </w:rPr>
        <w:t>LEO systems feature a strong varying delay because satellite and UE are fast-moving and are not relatively static. In this case, the individual timing advances of the UEs may need to be dynamically updated and appropriate TA index values may be needed to solve the long strong delay in the overall distance of the propagation on the NTN link.</w:t>
      </w:r>
    </w:p>
    <w:p w14:paraId="3C34F056" w14:textId="65F6B9F9" w:rsidR="00CA1C3E" w:rsidRDefault="00CA1C3E" w:rsidP="00CA1C3E">
      <w:pPr>
        <w:rPr>
          <w:lang w:eastAsia="zh-TW"/>
        </w:rPr>
      </w:pPr>
      <w:r>
        <w:rPr>
          <w:lang w:eastAsia="zh-TW"/>
        </w:rPr>
        <w:t>The delay variation measures how fast the round-trip delay (the function of UE-satellite-NTN gateway distance) varies overtime when the satellite moves towards/away from the UE. It is expressed in µs/s and is negligible for the GEO scenario. The worst-case for an LEO satellite at an altitude of 600 km is up to +/- 40 µs/sec.</w:t>
      </w:r>
    </w:p>
    <w:p w14:paraId="45497ED7" w14:textId="77777777" w:rsidR="00CA1C3E" w:rsidRDefault="00CA1C3E" w:rsidP="00CA1C3E">
      <w:pPr>
        <w:rPr>
          <w:lang w:eastAsia="zh-TW"/>
        </w:rPr>
      </w:pPr>
    </w:p>
    <w:p w14:paraId="55F4E2AA" w14:textId="77777777" w:rsidR="00CA1C3E" w:rsidRDefault="00CA1C3E" w:rsidP="00CA1C3E">
      <w:pPr>
        <w:pStyle w:val="Heading3"/>
      </w:pPr>
      <w:r w:rsidRPr="007E76BD">
        <w:t>Doppler</w:t>
      </w:r>
    </w:p>
    <w:p w14:paraId="2EA88247" w14:textId="4188502F" w:rsidR="00CA1C3E" w:rsidRDefault="00CA1C3E" w:rsidP="00CA1C3E">
      <w:pPr>
        <w:rPr>
          <w:lang w:eastAsia="zh-TW"/>
        </w:rPr>
      </w:pPr>
      <w:r>
        <w:rPr>
          <w:lang w:eastAsia="zh-TW"/>
        </w:rPr>
        <w:t xml:space="preserve">The Doppler shift depends on the relative satellite velocity </w:t>
      </w:r>
      <w:r w:rsidR="00D9145C">
        <w:rPr>
          <w:lang w:eastAsia="zh-TW"/>
        </w:rPr>
        <w:t>for</w:t>
      </w:r>
      <w:r>
        <w:rPr>
          <w:lang w:eastAsia="zh-TW"/>
        </w:rPr>
        <w:t xml:space="preserve"> the UE and the frequency band.</w:t>
      </w:r>
    </w:p>
    <w:p w14:paraId="119AB490" w14:textId="77777777" w:rsidR="00CA1C3E" w:rsidRDefault="00CA1C3E" w:rsidP="00CA1C3E">
      <w:r>
        <w:rPr>
          <w:lang w:eastAsia="zh-TW"/>
        </w:rPr>
        <w:t xml:space="preserve">The worst-case for NTN systems corresponds to LEO systems, at the lowest altitude (i.e., 600 km), where the speed of the satellite is 7.5 km/s, and the </w:t>
      </w:r>
      <w:r w:rsidRPr="00D55482">
        <w:rPr>
          <w:lang w:eastAsia="zh-TW"/>
        </w:rPr>
        <w:t xml:space="preserve">NTN terminal velocity </w:t>
      </w:r>
      <w:r>
        <w:rPr>
          <w:lang w:eastAsia="zh-TW"/>
        </w:rPr>
        <w:t>is</w:t>
      </w:r>
      <w:r w:rsidRPr="00D55482">
        <w:rPr>
          <w:lang w:eastAsia="zh-TW"/>
        </w:rPr>
        <w:t xml:space="preserve"> 1000 km/h</w:t>
      </w:r>
      <w:r>
        <w:rPr>
          <w:lang w:eastAsia="zh-TW"/>
        </w:rPr>
        <w:t>, e.g., f</w:t>
      </w:r>
      <w:r>
        <w:t>or LEO in S-band (2 GHz): up to +/- 48kHz Doppler Shift in downlink for the whole satellite coverage.</w:t>
      </w:r>
    </w:p>
    <w:p w14:paraId="770DB8D3" w14:textId="0542A6DA" w:rsidR="00CA1C3E" w:rsidRDefault="00CA1C3E" w:rsidP="00CA1C3E">
      <w:pPr>
        <w:rPr>
          <w:lang w:eastAsia="zh-TW"/>
        </w:rPr>
      </w:pPr>
      <w:r>
        <w:rPr>
          <w:lang w:eastAsia="zh-TW"/>
        </w:rPr>
        <w:t>If the frequency error robustness requirement is 5 ppm (i.e., 10kHz for S-band) for the PSS and SSS synchronization, it means that this worst-case described above is not covered by current 5G specifications.</w:t>
      </w:r>
    </w:p>
    <w:p w14:paraId="6907A94C" w14:textId="77777777" w:rsidR="00CA1C3E" w:rsidRDefault="00CA1C3E" w:rsidP="00CA1C3E">
      <w:pPr>
        <w:rPr>
          <w:lang w:eastAsia="zh-TW"/>
        </w:rPr>
      </w:pPr>
    </w:p>
    <w:p w14:paraId="64785F8D" w14:textId="77777777" w:rsidR="00CA1C3E" w:rsidRDefault="00CA1C3E" w:rsidP="00CA1C3E">
      <w:pPr>
        <w:pStyle w:val="Heading3"/>
      </w:pPr>
      <w:bookmarkStart w:id="2" w:name="_Toc60667892"/>
      <w:r w:rsidRPr="00D55482">
        <w:t>Altitude</w:t>
      </w:r>
      <w:r>
        <w:t>: L</w:t>
      </w:r>
      <w:r w:rsidRPr="00D55482">
        <w:t>ong latency</w:t>
      </w:r>
      <w:bookmarkEnd w:id="2"/>
    </w:p>
    <w:p w14:paraId="78F68973" w14:textId="77777777" w:rsidR="00CA1C3E" w:rsidRDefault="00CA1C3E" w:rsidP="00CA1C3E">
      <w:pPr>
        <w:rPr>
          <w:lang w:eastAsia="zh-TW"/>
        </w:rPr>
      </w:pPr>
      <w:r>
        <w:rPr>
          <w:lang w:eastAsia="zh-TW"/>
        </w:rPr>
        <w:t>Satellite systems feature much larger propagation delays than terrestrial systems. The one-way delay between the UE and the RAN may reach up to 272.4ms for GSO systems and is greater than 14.2ms for NGSO systems.</w:t>
      </w:r>
    </w:p>
    <w:p w14:paraId="2503E9D4" w14:textId="24468B26" w:rsidR="00CA1C3E" w:rsidRDefault="00CA1C3E" w:rsidP="00CA1C3E">
      <w:pPr>
        <w:rPr>
          <w:lang w:eastAsia="zh-TW"/>
        </w:rPr>
      </w:pPr>
      <w:r>
        <w:rPr>
          <w:lang w:eastAsia="zh-TW"/>
        </w:rPr>
        <w:t>The worst propagation delay is determined based on a minimum gateway elevation angle of 5° (the elevation angle of the satellite from the gateway). While the minimum terminal elevation angle is typically 10°.</w:t>
      </w:r>
    </w:p>
    <w:p w14:paraId="41550613" w14:textId="77777777" w:rsidR="00FC1202" w:rsidRDefault="00FC1202" w:rsidP="00CA1C3E">
      <w:pPr>
        <w:rPr>
          <w:lang w:eastAsia="zh-TW"/>
        </w:rPr>
      </w:pPr>
    </w:p>
    <w:p w14:paraId="222E36F8" w14:textId="77777777" w:rsidR="00CA1C3E" w:rsidRPr="00D55482" w:rsidRDefault="00CA1C3E" w:rsidP="00CA1C3E">
      <w:pPr>
        <w:pStyle w:val="Heading3"/>
      </w:pPr>
      <w:bookmarkStart w:id="3" w:name="_Toc60667893"/>
      <w:r w:rsidRPr="00D55482">
        <w:t>Duplex scheme</w:t>
      </w:r>
      <w:r>
        <w:t xml:space="preserve">: </w:t>
      </w:r>
      <w:r w:rsidRPr="00D55482">
        <w:t>Regulatory</w:t>
      </w:r>
      <w:bookmarkEnd w:id="3"/>
    </w:p>
    <w:p w14:paraId="61FF9079" w14:textId="77777777" w:rsidR="00CA1C3E" w:rsidRDefault="00CA1C3E" w:rsidP="00CA1C3E">
      <w:pPr>
        <w:rPr>
          <w:lang w:eastAsia="zh-TW"/>
        </w:rPr>
      </w:pPr>
      <w:r>
        <w:rPr>
          <w:lang w:eastAsia="zh-TW"/>
        </w:rPr>
        <w:t>Most of the existing satellite systems operate in the frequency bands designated for FDD, with defined transmit direction. For Duplex-FDD, a guard time is necessary to prevent UE to simultaneously transmit and receive. This guard time directly depends on the propagation delay between UE and eNB.</w:t>
      </w:r>
    </w:p>
    <w:p w14:paraId="24565DA2" w14:textId="77777777" w:rsidR="00CA1C3E" w:rsidRDefault="00CA1C3E" w:rsidP="00CA1C3E">
      <w:pPr>
        <w:rPr>
          <w:lang w:eastAsia="zh-TW"/>
        </w:rPr>
      </w:pPr>
      <w:r>
        <w:rPr>
          <w:lang w:eastAsia="zh-TW"/>
        </w:rPr>
        <w:t>Guard time would range between 14ms for LEO at 600 km and 540ms for GEO satellite access networks since NTN terminals can experience a one-way propagation time of</w:t>
      </w:r>
    </w:p>
    <w:p w14:paraId="2052C401" w14:textId="77777777" w:rsidR="00CA1C3E" w:rsidRDefault="00CA1C3E" w:rsidP="00CA1C3E">
      <w:pPr>
        <w:pStyle w:val="ListParagraph"/>
        <w:numPr>
          <w:ilvl w:val="0"/>
          <w:numId w:val="28"/>
        </w:numPr>
        <w:spacing w:before="120"/>
        <w:jc w:val="left"/>
      </w:pPr>
      <w:r>
        <w:t>240ms at minimum and 270ms at maximum between UE and satellite base station for GEO</w:t>
      </w:r>
    </w:p>
    <w:p w14:paraId="22361E07" w14:textId="77777777" w:rsidR="00CA1C3E" w:rsidRDefault="00CA1C3E" w:rsidP="00CA1C3E">
      <w:pPr>
        <w:pStyle w:val="ListParagraph"/>
        <w:numPr>
          <w:ilvl w:val="0"/>
          <w:numId w:val="28"/>
        </w:numPr>
        <w:spacing w:before="120"/>
        <w:jc w:val="left"/>
      </w:pPr>
      <w:r>
        <w:t>2ms at minimum and 7ms at maximum between UE and satellite base station for LEO at 600 km altitude</w:t>
      </w:r>
    </w:p>
    <w:p w14:paraId="112AA6D9" w14:textId="180C9B7F" w:rsidR="00CA1C3E" w:rsidRDefault="00CA1C3E" w:rsidP="00CA1C3E">
      <w:pPr>
        <w:rPr>
          <w:lang w:eastAsia="zh-TW"/>
        </w:rPr>
      </w:pPr>
      <w:r>
        <w:rPr>
          <w:lang w:eastAsia="zh-TW"/>
        </w:rPr>
        <w:t>Such excessive guard time would lead to a very inefficient radio interface especially in GEO based access.</w:t>
      </w:r>
    </w:p>
    <w:p w14:paraId="36B628A9" w14:textId="2578FCC8" w:rsidR="00CA1C3E" w:rsidRDefault="00FC1202" w:rsidP="00FC1202">
      <w:pPr>
        <w:pStyle w:val="Observation"/>
        <w:rPr>
          <w:lang w:eastAsia="zh-TW"/>
        </w:rPr>
      </w:pPr>
      <w:bookmarkStart w:id="4" w:name="_Toc61594598"/>
      <w:r>
        <w:rPr>
          <w:lang w:eastAsia="zh-TW"/>
        </w:rPr>
        <w:t>A need to support duplex-FDD may be the main difference between NTN NR and NB-IoT</w:t>
      </w:r>
      <w:r w:rsidR="00973A4E">
        <w:rPr>
          <w:lang w:eastAsia="zh-TW"/>
        </w:rPr>
        <w:t>.</w:t>
      </w:r>
      <w:bookmarkEnd w:id="4"/>
    </w:p>
    <w:p w14:paraId="2C1C37D9" w14:textId="77777777" w:rsidR="00FC1202" w:rsidRDefault="00FC1202" w:rsidP="00CA1C3E">
      <w:pPr>
        <w:rPr>
          <w:lang w:eastAsia="zh-TW"/>
        </w:rPr>
      </w:pPr>
    </w:p>
    <w:p w14:paraId="2C4F7E11" w14:textId="77777777" w:rsidR="00CA1C3E" w:rsidRDefault="00CA1C3E" w:rsidP="00CA1C3E">
      <w:pPr>
        <w:pStyle w:val="Heading3"/>
      </w:pPr>
      <w:bookmarkStart w:id="5" w:name="_Toc60667894"/>
      <w:r w:rsidRPr="00D55482">
        <w:lastRenderedPageBreak/>
        <w:t>Cell size</w:t>
      </w:r>
      <w:r>
        <w:t xml:space="preserve">: </w:t>
      </w:r>
      <w:r w:rsidRPr="00D55482">
        <w:t>Differential delay</w:t>
      </w:r>
      <w:bookmarkEnd w:id="5"/>
    </w:p>
    <w:p w14:paraId="00A4249A" w14:textId="1615091F" w:rsidR="00CA1C3E" w:rsidRDefault="00CA1C3E" w:rsidP="00CA1C3E">
      <w:pPr>
        <w:rPr>
          <w:lang w:eastAsia="zh-TW"/>
        </w:rPr>
      </w:pPr>
      <w:r>
        <w:rPr>
          <w:lang w:eastAsia="zh-TW"/>
        </w:rPr>
        <w:t>NTN typically feature larger cells compared to cellular networks. These large cells especially at low operational elevation angles will create a significant differential propagation delay between a UE at the cell cent</w:t>
      </w:r>
      <w:r w:rsidR="00112425">
        <w:rPr>
          <w:lang w:eastAsia="zh-TW"/>
        </w:rPr>
        <w:t>er</w:t>
      </w:r>
      <w:r>
        <w:rPr>
          <w:lang w:eastAsia="zh-TW"/>
        </w:rPr>
        <w:t xml:space="preserve"> and UE at the cell edge and the ratio of the differential increases as the altitude of the satellite decreases. </w:t>
      </w:r>
    </w:p>
    <w:p w14:paraId="341CD3EE" w14:textId="77777777" w:rsidR="00CA1C3E" w:rsidRDefault="00CA1C3E" w:rsidP="00CA1C3E">
      <w:pPr>
        <w:rPr>
          <w:lang w:eastAsia="zh-TW"/>
        </w:rPr>
      </w:pPr>
      <w:r>
        <w:rPr>
          <w:lang w:eastAsia="zh-TW"/>
        </w:rPr>
        <w:t xml:space="preserve">The max differential delay within a cell is </w:t>
      </w:r>
      <w:r w:rsidRPr="00CE3F3D">
        <w:rPr>
          <w:lang w:eastAsia="zh-TW"/>
        </w:rPr>
        <w:t>10.3ms</w:t>
      </w:r>
      <w:r>
        <w:rPr>
          <w:lang w:eastAsia="zh-TW"/>
        </w:rPr>
        <w:t xml:space="preserve"> for GEO with </w:t>
      </w:r>
      <w:r w:rsidRPr="00CE3F3D">
        <w:rPr>
          <w:lang w:eastAsia="zh-TW"/>
        </w:rPr>
        <w:t>3500 km</w:t>
      </w:r>
      <w:r>
        <w:rPr>
          <w:lang w:eastAsia="zh-TW"/>
        </w:rPr>
        <w:t xml:space="preserve"> of</w:t>
      </w:r>
      <w:r w:rsidRPr="00CE3F3D">
        <w:rPr>
          <w:lang w:eastAsia="zh-TW"/>
        </w:rPr>
        <w:t xml:space="preserve"> </w:t>
      </w:r>
      <w:r>
        <w:rPr>
          <w:lang w:eastAsia="zh-TW"/>
        </w:rPr>
        <w:t xml:space="preserve">the </w:t>
      </w:r>
      <w:r w:rsidRPr="00CE3F3D">
        <w:rPr>
          <w:lang w:eastAsia="zh-TW"/>
        </w:rPr>
        <w:t>footprint size</w:t>
      </w:r>
      <w:r>
        <w:rPr>
          <w:lang w:eastAsia="zh-TW"/>
        </w:rPr>
        <w:t xml:space="preserve"> (edge to edge) and </w:t>
      </w:r>
      <w:r w:rsidRPr="00CE3F3D">
        <w:rPr>
          <w:lang w:eastAsia="zh-TW"/>
        </w:rPr>
        <w:t xml:space="preserve">3.12ms and </w:t>
      </w:r>
      <w:r>
        <w:rPr>
          <w:lang w:eastAsia="zh-TW"/>
        </w:rPr>
        <w:t xml:space="preserve">3.18ms for </w:t>
      </w:r>
      <w:r w:rsidRPr="00CE3F3D">
        <w:rPr>
          <w:lang w:eastAsia="zh-TW"/>
        </w:rPr>
        <w:t>respectively 600km and 1200km</w:t>
      </w:r>
      <w:r>
        <w:rPr>
          <w:lang w:eastAsia="zh-TW"/>
        </w:rPr>
        <w:t xml:space="preserve"> altitudes with 1000 km of the footprint size.</w:t>
      </w:r>
    </w:p>
    <w:p w14:paraId="50FB1CD7" w14:textId="77777777" w:rsidR="00CA1C3E" w:rsidRPr="00FF302A" w:rsidRDefault="00CA1C3E" w:rsidP="00CA1C3E">
      <w:pPr>
        <w:rPr>
          <w:lang w:eastAsia="zh-TW"/>
        </w:rPr>
      </w:pPr>
      <w:r>
        <w:rPr>
          <w:lang w:eastAsia="zh-TW"/>
        </w:rPr>
        <w:t>This will impact contention-based access channels when the position of UEs is not known by the network.</w:t>
      </w:r>
    </w:p>
    <w:p w14:paraId="47838FBE" w14:textId="342F25EF" w:rsidR="00CE3AD4" w:rsidRDefault="00CE3AD4" w:rsidP="00CA2C16">
      <w:pPr>
        <w:pStyle w:val="Proposal"/>
        <w:numPr>
          <w:ilvl w:val="0"/>
          <w:numId w:val="0"/>
        </w:numPr>
        <w:ind w:left="1304" w:hanging="1304"/>
        <w:rPr>
          <w:lang w:eastAsia="zh-TW"/>
        </w:rPr>
      </w:pPr>
    </w:p>
    <w:p w14:paraId="0FCF0C75" w14:textId="507817EC" w:rsidR="00CA1C3E" w:rsidRDefault="00CA1C3E" w:rsidP="00CA1C3E">
      <w:pPr>
        <w:pStyle w:val="Heading2"/>
        <w:rPr>
          <w:lang w:eastAsia="zh-TW"/>
        </w:rPr>
      </w:pPr>
      <w:r>
        <w:rPr>
          <w:lang w:eastAsia="zh-TW"/>
        </w:rPr>
        <w:t>Summary</w:t>
      </w:r>
    </w:p>
    <w:p w14:paraId="26FE6195" w14:textId="77777777" w:rsidR="00CA1C3E" w:rsidRDefault="00CA1C3E" w:rsidP="00CA1C3E">
      <w:pPr>
        <w:spacing w:after="240"/>
        <w:rPr>
          <w:lang w:eastAsia="zh-TW"/>
        </w:rPr>
      </w:pPr>
      <w:r>
        <w:rPr>
          <w:lang w:eastAsia="zh-TW"/>
        </w:rPr>
        <w:fldChar w:fldCharType="begin"/>
      </w:r>
      <w:r>
        <w:rPr>
          <w:lang w:eastAsia="zh-TW"/>
        </w:rPr>
        <w:instrText xml:space="preserve"> REF _Ref57037446 \h  \* MERGEFORMAT </w:instrText>
      </w:r>
      <w:r>
        <w:rPr>
          <w:lang w:eastAsia="zh-TW"/>
        </w:rPr>
      </w:r>
      <w:r>
        <w:rPr>
          <w:lang w:eastAsia="zh-TW"/>
        </w:rPr>
        <w:fldChar w:fldCharType="separate"/>
      </w:r>
      <w:r>
        <w:t xml:space="preserve">Table </w:t>
      </w:r>
      <w:r>
        <w:rPr>
          <w:noProof/>
        </w:rPr>
        <w:t>1</w:t>
      </w:r>
      <w:r>
        <w:rPr>
          <w:lang w:eastAsia="zh-TW"/>
        </w:rPr>
        <w:fldChar w:fldCharType="end"/>
      </w:r>
      <w:r w:rsidRPr="00397C44">
        <w:rPr>
          <w:lang w:eastAsia="zh-TW"/>
        </w:rPr>
        <w:t xml:space="preserve"> identifies the potential area of impacts on the </w:t>
      </w:r>
      <w:r>
        <w:rPr>
          <w:lang w:eastAsia="zh-TW"/>
        </w:rPr>
        <w:t>NB-IoT</w:t>
      </w:r>
      <w:r w:rsidRPr="00397C44">
        <w:rPr>
          <w:lang w:eastAsia="zh-TW"/>
        </w:rPr>
        <w:t xml:space="preserve"> specification.</w:t>
      </w:r>
      <w:r>
        <w:rPr>
          <w:lang w:eastAsia="zh-TW"/>
        </w:rPr>
        <w:t xml:space="preserve"> </w:t>
      </w:r>
    </w:p>
    <w:p w14:paraId="07F24AFA" w14:textId="77777777" w:rsidR="00CA1C3E" w:rsidRDefault="00CA1C3E" w:rsidP="00CA1C3E">
      <w:pPr>
        <w:pStyle w:val="Caption"/>
      </w:pPr>
      <w:bookmarkStart w:id="6" w:name="_Ref57037446"/>
      <w:r>
        <w:t xml:space="preserve">Table </w:t>
      </w:r>
      <w:r>
        <w:fldChar w:fldCharType="begin"/>
      </w:r>
      <w:r>
        <w:instrText xml:space="preserve"> SEQ Table \* ARABIC </w:instrText>
      </w:r>
      <w:r>
        <w:fldChar w:fldCharType="separate"/>
      </w:r>
      <w:r>
        <w:rPr>
          <w:noProof/>
        </w:rPr>
        <w:t>1</w:t>
      </w:r>
      <w:r>
        <w:rPr>
          <w:noProof/>
        </w:rPr>
        <w:fldChar w:fldCharType="end"/>
      </w:r>
      <w:bookmarkEnd w:id="6"/>
      <w:r>
        <w:t xml:space="preserve"> </w:t>
      </w:r>
      <w:r w:rsidRPr="00397C44">
        <w:t xml:space="preserve">Evaluation of NB-IoT impacts to support </w:t>
      </w:r>
      <w:r>
        <w:t>NTN</w:t>
      </w:r>
    </w:p>
    <w:tbl>
      <w:tblPr>
        <w:tblStyle w:val="TableGrid"/>
        <w:tblW w:w="0" w:type="auto"/>
        <w:tblLook w:val="04A0" w:firstRow="1" w:lastRow="0" w:firstColumn="1" w:lastColumn="0" w:noHBand="0" w:noVBand="1"/>
      </w:tblPr>
      <w:tblGrid>
        <w:gridCol w:w="1525"/>
        <w:gridCol w:w="1440"/>
        <w:gridCol w:w="2430"/>
        <w:gridCol w:w="3955"/>
      </w:tblGrid>
      <w:tr w:rsidR="00CA1C3E" w14:paraId="05E25755" w14:textId="77777777" w:rsidTr="0028549D">
        <w:tc>
          <w:tcPr>
            <w:tcW w:w="1525" w:type="dxa"/>
            <w:vAlign w:val="center"/>
          </w:tcPr>
          <w:p w14:paraId="753314FC" w14:textId="77777777" w:rsidR="00CA1C3E" w:rsidRDefault="00CA1C3E" w:rsidP="0028549D">
            <w:pPr>
              <w:jc w:val="left"/>
              <w:rPr>
                <w:lang w:eastAsia="zh-TW"/>
              </w:rPr>
            </w:pPr>
            <w:r>
              <w:rPr>
                <w:lang w:eastAsia="zh-TW"/>
              </w:rPr>
              <w:t>NTN specifics</w:t>
            </w:r>
          </w:p>
        </w:tc>
        <w:tc>
          <w:tcPr>
            <w:tcW w:w="1440" w:type="dxa"/>
            <w:vAlign w:val="center"/>
          </w:tcPr>
          <w:p w14:paraId="43B90248" w14:textId="77777777" w:rsidR="00CA1C3E" w:rsidRDefault="00CA1C3E" w:rsidP="0028549D">
            <w:pPr>
              <w:jc w:val="left"/>
              <w:rPr>
                <w:lang w:eastAsia="zh-TW"/>
              </w:rPr>
            </w:pPr>
            <w:r w:rsidRPr="00397C44">
              <w:rPr>
                <w:lang w:eastAsia="zh-TW"/>
              </w:rPr>
              <w:t>Effects</w:t>
            </w:r>
          </w:p>
        </w:tc>
        <w:tc>
          <w:tcPr>
            <w:tcW w:w="2430" w:type="dxa"/>
            <w:vAlign w:val="center"/>
          </w:tcPr>
          <w:p w14:paraId="2B994C04" w14:textId="77777777" w:rsidR="00CA1C3E" w:rsidRDefault="00CA1C3E" w:rsidP="0028549D">
            <w:pPr>
              <w:jc w:val="left"/>
              <w:rPr>
                <w:lang w:eastAsia="zh-TW"/>
              </w:rPr>
            </w:pPr>
            <w:r>
              <w:rPr>
                <w:lang w:eastAsia="zh-TW"/>
              </w:rPr>
              <w:t>Impacted NB-IoT features</w:t>
            </w:r>
          </w:p>
        </w:tc>
        <w:tc>
          <w:tcPr>
            <w:tcW w:w="3955" w:type="dxa"/>
            <w:vAlign w:val="center"/>
          </w:tcPr>
          <w:p w14:paraId="3305F059" w14:textId="77777777" w:rsidR="00CA1C3E" w:rsidRDefault="00CA1C3E" w:rsidP="0028549D">
            <w:pPr>
              <w:jc w:val="left"/>
              <w:rPr>
                <w:lang w:eastAsia="zh-TW"/>
              </w:rPr>
            </w:pPr>
            <w:r>
              <w:rPr>
                <w:lang w:eastAsia="zh-TW"/>
              </w:rPr>
              <w:t>Comment</w:t>
            </w:r>
          </w:p>
        </w:tc>
      </w:tr>
      <w:tr w:rsidR="00CA1C3E" w14:paraId="395476C8" w14:textId="77777777" w:rsidTr="0028549D">
        <w:tc>
          <w:tcPr>
            <w:tcW w:w="1525" w:type="dxa"/>
            <w:vMerge w:val="restart"/>
            <w:vAlign w:val="center"/>
          </w:tcPr>
          <w:p w14:paraId="573D18EA" w14:textId="77777777" w:rsidR="00CA1C3E" w:rsidRDefault="00CA1C3E" w:rsidP="0028549D">
            <w:pPr>
              <w:jc w:val="left"/>
              <w:rPr>
                <w:lang w:eastAsia="zh-TW"/>
              </w:rPr>
            </w:pPr>
            <w:r>
              <w:rPr>
                <w:lang w:eastAsia="zh-TW"/>
              </w:rPr>
              <w:t>Motion of satellites</w:t>
            </w:r>
          </w:p>
        </w:tc>
        <w:tc>
          <w:tcPr>
            <w:tcW w:w="1440" w:type="dxa"/>
            <w:vMerge w:val="restart"/>
            <w:vAlign w:val="center"/>
          </w:tcPr>
          <w:p w14:paraId="5DF1BC52" w14:textId="77777777" w:rsidR="00CA1C3E" w:rsidRDefault="00CA1C3E" w:rsidP="0028549D">
            <w:pPr>
              <w:jc w:val="left"/>
              <w:rPr>
                <w:lang w:eastAsia="zh-TW"/>
              </w:rPr>
            </w:pPr>
            <w:r>
              <w:rPr>
                <w:lang w:eastAsia="zh-TW"/>
              </w:rPr>
              <w:t>Moving cell pattern</w:t>
            </w:r>
          </w:p>
        </w:tc>
        <w:tc>
          <w:tcPr>
            <w:tcW w:w="2430" w:type="dxa"/>
            <w:vAlign w:val="center"/>
          </w:tcPr>
          <w:p w14:paraId="1DD28489" w14:textId="77777777" w:rsidR="00CA1C3E" w:rsidRDefault="00CA1C3E" w:rsidP="0028549D">
            <w:pPr>
              <w:jc w:val="left"/>
              <w:rPr>
                <w:lang w:eastAsia="zh-TW"/>
              </w:rPr>
            </w:pPr>
            <w:r>
              <w:rPr>
                <w:lang w:eastAsia="zh-TW"/>
              </w:rPr>
              <w:t>P</w:t>
            </w:r>
            <w:r w:rsidRPr="00A767D0">
              <w:rPr>
                <w:lang w:eastAsia="zh-TW"/>
              </w:rPr>
              <w:t>aging</w:t>
            </w:r>
          </w:p>
        </w:tc>
        <w:tc>
          <w:tcPr>
            <w:tcW w:w="3955" w:type="dxa"/>
            <w:vAlign w:val="center"/>
          </w:tcPr>
          <w:p w14:paraId="30334114" w14:textId="77777777" w:rsidR="00CA1C3E" w:rsidRDefault="00CA1C3E" w:rsidP="0028549D">
            <w:pPr>
              <w:jc w:val="left"/>
              <w:rPr>
                <w:lang w:eastAsia="zh-TW"/>
              </w:rPr>
            </w:pPr>
            <w:r w:rsidRPr="007A298A">
              <w:rPr>
                <w:lang w:eastAsia="zh-TW"/>
              </w:rPr>
              <w:t>Fixed Tracking Area</w:t>
            </w:r>
          </w:p>
        </w:tc>
      </w:tr>
      <w:tr w:rsidR="00CA1C3E" w14:paraId="00C84DF2" w14:textId="77777777" w:rsidTr="0028549D">
        <w:tc>
          <w:tcPr>
            <w:tcW w:w="1525" w:type="dxa"/>
            <w:vMerge/>
            <w:vAlign w:val="center"/>
          </w:tcPr>
          <w:p w14:paraId="785D9A50" w14:textId="77777777" w:rsidR="00CA1C3E" w:rsidRDefault="00CA1C3E" w:rsidP="0028549D">
            <w:pPr>
              <w:jc w:val="left"/>
              <w:rPr>
                <w:lang w:eastAsia="zh-TW"/>
              </w:rPr>
            </w:pPr>
          </w:p>
        </w:tc>
        <w:tc>
          <w:tcPr>
            <w:tcW w:w="1440" w:type="dxa"/>
            <w:vMerge/>
            <w:vAlign w:val="center"/>
          </w:tcPr>
          <w:p w14:paraId="39F5F017" w14:textId="77777777" w:rsidR="00CA1C3E" w:rsidRDefault="00CA1C3E" w:rsidP="0028549D">
            <w:pPr>
              <w:jc w:val="left"/>
              <w:rPr>
                <w:lang w:eastAsia="zh-TW"/>
              </w:rPr>
            </w:pPr>
          </w:p>
        </w:tc>
        <w:tc>
          <w:tcPr>
            <w:tcW w:w="2430" w:type="dxa"/>
            <w:vAlign w:val="center"/>
          </w:tcPr>
          <w:p w14:paraId="2B08741B" w14:textId="77777777" w:rsidR="00CA1C3E" w:rsidRDefault="00CA1C3E" w:rsidP="0028549D">
            <w:pPr>
              <w:jc w:val="left"/>
              <w:rPr>
                <w:lang w:eastAsia="zh-TW"/>
              </w:rPr>
            </w:pPr>
            <w:r>
              <w:rPr>
                <w:lang w:eastAsia="zh-TW"/>
              </w:rPr>
              <w:t>Radio Link Failure</w:t>
            </w:r>
          </w:p>
        </w:tc>
        <w:tc>
          <w:tcPr>
            <w:tcW w:w="3955" w:type="dxa"/>
            <w:vAlign w:val="center"/>
          </w:tcPr>
          <w:p w14:paraId="7E5AE9CD" w14:textId="77777777" w:rsidR="00CA1C3E" w:rsidRDefault="00CA1C3E" w:rsidP="0028549D">
            <w:pPr>
              <w:jc w:val="left"/>
              <w:rPr>
                <w:lang w:eastAsia="zh-TW"/>
              </w:rPr>
            </w:pPr>
            <w:r>
              <w:rPr>
                <w:lang w:eastAsia="zh-TW"/>
              </w:rPr>
              <w:t>Enhancement for link switch, e.g., NW may trigger RLF with NW assistant information</w:t>
            </w:r>
          </w:p>
        </w:tc>
      </w:tr>
      <w:tr w:rsidR="00CA1C3E" w14:paraId="16322D70" w14:textId="77777777" w:rsidTr="0028549D">
        <w:tc>
          <w:tcPr>
            <w:tcW w:w="1525" w:type="dxa"/>
            <w:vMerge/>
            <w:vAlign w:val="center"/>
          </w:tcPr>
          <w:p w14:paraId="1F62E2C1" w14:textId="77777777" w:rsidR="00CA1C3E" w:rsidRDefault="00CA1C3E" w:rsidP="0028549D">
            <w:pPr>
              <w:jc w:val="left"/>
              <w:rPr>
                <w:lang w:eastAsia="zh-TW"/>
              </w:rPr>
            </w:pPr>
          </w:p>
        </w:tc>
        <w:tc>
          <w:tcPr>
            <w:tcW w:w="1440" w:type="dxa"/>
            <w:vMerge/>
            <w:vAlign w:val="center"/>
          </w:tcPr>
          <w:p w14:paraId="2FA1D58A" w14:textId="77777777" w:rsidR="00CA1C3E" w:rsidRDefault="00CA1C3E" w:rsidP="0028549D">
            <w:pPr>
              <w:jc w:val="left"/>
              <w:rPr>
                <w:lang w:eastAsia="zh-TW"/>
              </w:rPr>
            </w:pPr>
          </w:p>
        </w:tc>
        <w:tc>
          <w:tcPr>
            <w:tcW w:w="2430" w:type="dxa"/>
            <w:vAlign w:val="center"/>
          </w:tcPr>
          <w:p w14:paraId="6E89E2CA" w14:textId="77777777" w:rsidR="00CA1C3E" w:rsidRDefault="00CA1C3E" w:rsidP="0028549D">
            <w:pPr>
              <w:jc w:val="left"/>
              <w:rPr>
                <w:lang w:eastAsia="zh-TW"/>
              </w:rPr>
            </w:pPr>
            <w:r w:rsidRPr="007A298A">
              <w:rPr>
                <w:lang w:eastAsia="zh-TW"/>
              </w:rPr>
              <w:t>Early Data Transmission</w:t>
            </w:r>
          </w:p>
        </w:tc>
        <w:tc>
          <w:tcPr>
            <w:tcW w:w="3955" w:type="dxa"/>
            <w:vAlign w:val="center"/>
          </w:tcPr>
          <w:p w14:paraId="3ACE44CD" w14:textId="77777777" w:rsidR="00CA1C3E" w:rsidRDefault="00CA1C3E" w:rsidP="0028549D">
            <w:pPr>
              <w:jc w:val="left"/>
              <w:rPr>
                <w:lang w:eastAsia="zh-TW"/>
              </w:rPr>
            </w:pPr>
            <w:r>
              <w:rPr>
                <w:lang w:eastAsia="zh-TW"/>
              </w:rPr>
              <w:t>Enhancement for link switch, e.g., NW may trigger EDT to obtain UE information</w:t>
            </w:r>
          </w:p>
        </w:tc>
      </w:tr>
      <w:tr w:rsidR="00CA1C3E" w14:paraId="0B4B0835" w14:textId="77777777" w:rsidTr="0028549D">
        <w:tc>
          <w:tcPr>
            <w:tcW w:w="1525" w:type="dxa"/>
            <w:vMerge/>
            <w:vAlign w:val="center"/>
          </w:tcPr>
          <w:p w14:paraId="1E05E7AC" w14:textId="77777777" w:rsidR="00CA1C3E" w:rsidRDefault="00CA1C3E" w:rsidP="0028549D">
            <w:pPr>
              <w:jc w:val="left"/>
              <w:rPr>
                <w:lang w:eastAsia="zh-TW"/>
              </w:rPr>
            </w:pPr>
          </w:p>
        </w:tc>
        <w:tc>
          <w:tcPr>
            <w:tcW w:w="1440" w:type="dxa"/>
            <w:vMerge/>
            <w:vAlign w:val="center"/>
          </w:tcPr>
          <w:p w14:paraId="63957DFC" w14:textId="77777777" w:rsidR="00CA1C3E" w:rsidRDefault="00CA1C3E" w:rsidP="0028549D">
            <w:pPr>
              <w:jc w:val="left"/>
              <w:rPr>
                <w:lang w:eastAsia="zh-TW"/>
              </w:rPr>
            </w:pPr>
          </w:p>
        </w:tc>
        <w:tc>
          <w:tcPr>
            <w:tcW w:w="2430" w:type="dxa"/>
            <w:vAlign w:val="center"/>
          </w:tcPr>
          <w:p w14:paraId="790F17D7" w14:textId="77777777" w:rsidR="00CA1C3E" w:rsidRPr="00A05F10" w:rsidRDefault="00CA1C3E" w:rsidP="0028549D">
            <w:pPr>
              <w:jc w:val="left"/>
              <w:rPr>
                <w:lang w:eastAsia="zh-TW"/>
              </w:rPr>
            </w:pPr>
            <w:r w:rsidRPr="00A05F10">
              <w:rPr>
                <w:lang w:eastAsia="zh-TW"/>
              </w:rPr>
              <w:t>Preconfigured Uplink</w:t>
            </w:r>
            <w:r>
              <w:rPr>
                <w:lang w:eastAsia="zh-TW"/>
              </w:rPr>
              <w:t xml:space="preserve"> </w:t>
            </w:r>
            <w:r w:rsidRPr="00A05F10">
              <w:rPr>
                <w:lang w:eastAsia="zh-TW"/>
              </w:rPr>
              <w:t>Resource</w:t>
            </w:r>
          </w:p>
        </w:tc>
        <w:tc>
          <w:tcPr>
            <w:tcW w:w="3955" w:type="dxa"/>
            <w:vAlign w:val="center"/>
          </w:tcPr>
          <w:p w14:paraId="53129781" w14:textId="77777777" w:rsidR="00CA1C3E" w:rsidRDefault="00CA1C3E" w:rsidP="0028549D">
            <w:pPr>
              <w:jc w:val="left"/>
              <w:rPr>
                <w:lang w:eastAsia="zh-TW"/>
              </w:rPr>
            </w:pPr>
            <w:r>
              <w:rPr>
                <w:lang w:eastAsia="zh-TW"/>
              </w:rPr>
              <w:t>Enhancement on RACH-less transmission</w:t>
            </w:r>
          </w:p>
        </w:tc>
      </w:tr>
      <w:tr w:rsidR="00CA1C3E" w14:paraId="114EE685" w14:textId="77777777" w:rsidTr="0028549D">
        <w:tc>
          <w:tcPr>
            <w:tcW w:w="1525" w:type="dxa"/>
            <w:vMerge/>
            <w:vAlign w:val="center"/>
          </w:tcPr>
          <w:p w14:paraId="588692A6" w14:textId="77777777" w:rsidR="00CA1C3E" w:rsidRDefault="00CA1C3E" w:rsidP="0028549D">
            <w:pPr>
              <w:jc w:val="left"/>
              <w:rPr>
                <w:lang w:eastAsia="zh-TW"/>
              </w:rPr>
            </w:pPr>
          </w:p>
        </w:tc>
        <w:tc>
          <w:tcPr>
            <w:tcW w:w="1440" w:type="dxa"/>
            <w:vAlign w:val="center"/>
          </w:tcPr>
          <w:p w14:paraId="3DB4C964" w14:textId="77777777" w:rsidR="00CA1C3E" w:rsidRDefault="00CA1C3E" w:rsidP="0028549D">
            <w:pPr>
              <w:jc w:val="left"/>
              <w:rPr>
                <w:lang w:eastAsia="zh-TW"/>
              </w:rPr>
            </w:pPr>
            <w:r w:rsidRPr="00A767D0">
              <w:rPr>
                <w:lang w:eastAsia="zh-TW"/>
              </w:rPr>
              <w:t>Delay variation</w:t>
            </w:r>
          </w:p>
        </w:tc>
        <w:tc>
          <w:tcPr>
            <w:tcW w:w="2430" w:type="dxa"/>
            <w:vAlign w:val="center"/>
          </w:tcPr>
          <w:p w14:paraId="5B9EC80F" w14:textId="77777777" w:rsidR="00CA1C3E" w:rsidRDefault="00CA1C3E" w:rsidP="0028549D">
            <w:pPr>
              <w:jc w:val="left"/>
              <w:rPr>
                <w:lang w:eastAsia="zh-TW"/>
              </w:rPr>
            </w:pPr>
            <w:r w:rsidRPr="00A767D0">
              <w:rPr>
                <w:lang w:eastAsia="zh-TW"/>
              </w:rPr>
              <w:t xml:space="preserve">TA </w:t>
            </w:r>
            <w:r>
              <w:rPr>
                <w:lang w:eastAsia="zh-TW"/>
              </w:rPr>
              <w:t>maintenance</w:t>
            </w:r>
          </w:p>
        </w:tc>
        <w:tc>
          <w:tcPr>
            <w:tcW w:w="3955" w:type="dxa"/>
            <w:vAlign w:val="center"/>
          </w:tcPr>
          <w:p w14:paraId="756DD345" w14:textId="77777777" w:rsidR="00CA1C3E" w:rsidRDefault="00CA1C3E" w:rsidP="0028549D">
            <w:pPr>
              <w:jc w:val="left"/>
              <w:rPr>
                <w:lang w:eastAsia="zh-TW"/>
              </w:rPr>
            </w:pPr>
            <w:r>
              <w:rPr>
                <w:lang w:eastAsia="zh-TW"/>
              </w:rPr>
              <w:t xml:space="preserve">Delay variation indication </w:t>
            </w:r>
          </w:p>
        </w:tc>
      </w:tr>
      <w:tr w:rsidR="00CA1C3E" w14:paraId="24BEDC48" w14:textId="77777777" w:rsidTr="0028549D">
        <w:trPr>
          <w:trHeight w:val="50"/>
        </w:trPr>
        <w:tc>
          <w:tcPr>
            <w:tcW w:w="1525" w:type="dxa"/>
            <w:vMerge/>
            <w:vAlign w:val="center"/>
          </w:tcPr>
          <w:p w14:paraId="1AEE37E3" w14:textId="77777777" w:rsidR="00CA1C3E" w:rsidRDefault="00CA1C3E" w:rsidP="0028549D">
            <w:pPr>
              <w:jc w:val="left"/>
              <w:rPr>
                <w:lang w:eastAsia="zh-TW"/>
              </w:rPr>
            </w:pPr>
          </w:p>
        </w:tc>
        <w:tc>
          <w:tcPr>
            <w:tcW w:w="1440" w:type="dxa"/>
            <w:vAlign w:val="center"/>
          </w:tcPr>
          <w:p w14:paraId="3FE2C273" w14:textId="77777777" w:rsidR="00CA1C3E" w:rsidRDefault="00CA1C3E" w:rsidP="0028549D">
            <w:pPr>
              <w:jc w:val="left"/>
              <w:rPr>
                <w:lang w:eastAsia="zh-TW"/>
              </w:rPr>
            </w:pPr>
            <w:r w:rsidRPr="00A767D0">
              <w:rPr>
                <w:lang w:eastAsia="zh-TW"/>
              </w:rPr>
              <w:t>Doppler</w:t>
            </w:r>
          </w:p>
        </w:tc>
        <w:tc>
          <w:tcPr>
            <w:tcW w:w="2430" w:type="dxa"/>
            <w:vAlign w:val="center"/>
          </w:tcPr>
          <w:p w14:paraId="794A9E73" w14:textId="77777777" w:rsidR="00CA1C3E" w:rsidRDefault="00CA1C3E" w:rsidP="0028549D">
            <w:pPr>
              <w:jc w:val="left"/>
              <w:rPr>
                <w:lang w:eastAsia="zh-TW"/>
              </w:rPr>
            </w:pPr>
            <w:r>
              <w:rPr>
                <w:lang w:eastAsia="zh-TW"/>
              </w:rPr>
              <w:t>Random access</w:t>
            </w:r>
          </w:p>
        </w:tc>
        <w:tc>
          <w:tcPr>
            <w:tcW w:w="3955" w:type="dxa"/>
            <w:vAlign w:val="center"/>
          </w:tcPr>
          <w:p w14:paraId="3EAD9877" w14:textId="77777777" w:rsidR="00CA1C3E" w:rsidRDefault="00CA1C3E" w:rsidP="0028549D">
            <w:pPr>
              <w:jc w:val="left"/>
              <w:rPr>
                <w:lang w:eastAsia="zh-TW"/>
              </w:rPr>
            </w:pPr>
            <w:r>
              <w:rPr>
                <w:lang w:eastAsia="zh-TW"/>
              </w:rPr>
              <w:t>UL autonomous frequency adjustment</w:t>
            </w:r>
          </w:p>
        </w:tc>
      </w:tr>
      <w:tr w:rsidR="00CA1C3E" w14:paraId="7A7F7623" w14:textId="77777777" w:rsidTr="0028549D">
        <w:tc>
          <w:tcPr>
            <w:tcW w:w="1525" w:type="dxa"/>
            <w:vMerge w:val="restart"/>
            <w:vAlign w:val="center"/>
          </w:tcPr>
          <w:p w14:paraId="491581D5" w14:textId="77777777" w:rsidR="00CA1C3E" w:rsidRDefault="00CA1C3E" w:rsidP="0028549D">
            <w:pPr>
              <w:jc w:val="left"/>
              <w:rPr>
                <w:lang w:eastAsia="zh-TW"/>
              </w:rPr>
            </w:pPr>
            <w:r w:rsidRPr="00A767D0">
              <w:rPr>
                <w:lang w:eastAsia="zh-TW"/>
              </w:rPr>
              <w:t>Altitude</w:t>
            </w:r>
          </w:p>
        </w:tc>
        <w:tc>
          <w:tcPr>
            <w:tcW w:w="1440" w:type="dxa"/>
            <w:vMerge w:val="restart"/>
            <w:vAlign w:val="center"/>
          </w:tcPr>
          <w:p w14:paraId="5922B3C0" w14:textId="77777777" w:rsidR="00CA1C3E" w:rsidRDefault="00CA1C3E" w:rsidP="0028549D">
            <w:pPr>
              <w:jc w:val="left"/>
              <w:rPr>
                <w:lang w:eastAsia="zh-TW"/>
              </w:rPr>
            </w:pPr>
            <w:r>
              <w:rPr>
                <w:lang w:eastAsia="zh-TW"/>
              </w:rPr>
              <w:t>Long latency</w:t>
            </w:r>
          </w:p>
        </w:tc>
        <w:tc>
          <w:tcPr>
            <w:tcW w:w="2430" w:type="dxa"/>
            <w:vAlign w:val="center"/>
          </w:tcPr>
          <w:p w14:paraId="2356B1C1" w14:textId="77777777" w:rsidR="00CA1C3E" w:rsidRDefault="00CA1C3E" w:rsidP="0028549D">
            <w:pPr>
              <w:jc w:val="left"/>
              <w:rPr>
                <w:lang w:eastAsia="zh-TW"/>
              </w:rPr>
            </w:pPr>
            <w:r>
              <w:rPr>
                <w:lang w:eastAsia="zh-TW"/>
              </w:rPr>
              <w:t>MAC/RLC Procedures</w:t>
            </w:r>
          </w:p>
        </w:tc>
        <w:tc>
          <w:tcPr>
            <w:tcW w:w="3955" w:type="dxa"/>
            <w:vAlign w:val="center"/>
          </w:tcPr>
          <w:p w14:paraId="4FEE0D42" w14:textId="77777777" w:rsidR="00CA1C3E" w:rsidRDefault="00CA1C3E" w:rsidP="0028549D">
            <w:pPr>
              <w:jc w:val="left"/>
              <w:rPr>
                <w:lang w:eastAsia="zh-TW"/>
              </w:rPr>
            </w:pPr>
            <w:r>
              <w:rPr>
                <w:lang w:eastAsia="zh-TW"/>
              </w:rPr>
              <w:t>Timers and RAR window</w:t>
            </w:r>
          </w:p>
        </w:tc>
      </w:tr>
      <w:tr w:rsidR="00CA1C3E" w14:paraId="2B60669D" w14:textId="77777777" w:rsidTr="0028549D">
        <w:tc>
          <w:tcPr>
            <w:tcW w:w="1525" w:type="dxa"/>
            <w:vMerge/>
            <w:vAlign w:val="center"/>
          </w:tcPr>
          <w:p w14:paraId="06E422C4" w14:textId="77777777" w:rsidR="00CA1C3E" w:rsidRPr="00A767D0" w:rsidRDefault="00CA1C3E" w:rsidP="0028549D">
            <w:pPr>
              <w:jc w:val="left"/>
              <w:rPr>
                <w:lang w:eastAsia="zh-TW"/>
              </w:rPr>
            </w:pPr>
          </w:p>
        </w:tc>
        <w:tc>
          <w:tcPr>
            <w:tcW w:w="1440" w:type="dxa"/>
            <w:vMerge/>
            <w:vAlign w:val="center"/>
          </w:tcPr>
          <w:p w14:paraId="79166B07" w14:textId="77777777" w:rsidR="00CA1C3E" w:rsidRDefault="00CA1C3E" w:rsidP="0028549D">
            <w:pPr>
              <w:jc w:val="left"/>
              <w:rPr>
                <w:lang w:eastAsia="zh-TW"/>
              </w:rPr>
            </w:pPr>
          </w:p>
        </w:tc>
        <w:tc>
          <w:tcPr>
            <w:tcW w:w="2430" w:type="dxa"/>
            <w:vAlign w:val="center"/>
          </w:tcPr>
          <w:p w14:paraId="6C14E3BA" w14:textId="77777777" w:rsidR="00CA1C3E" w:rsidRDefault="00CA1C3E" w:rsidP="0028549D">
            <w:pPr>
              <w:jc w:val="left"/>
              <w:rPr>
                <w:lang w:eastAsia="zh-TW"/>
              </w:rPr>
            </w:pPr>
            <w:r>
              <w:rPr>
                <w:lang w:eastAsia="zh-TW"/>
              </w:rPr>
              <w:t xml:space="preserve">UL scheduling (HARQ-ACK) </w:t>
            </w:r>
          </w:p>
        </w:tc>
        <w:tc>
          <w:tcPr>
            <w:tcW w:w="3955" w:type="dxa"/>
            <w:vAlign w:val="center"/>
          </w:tcPr>
          <w:p w14:paraId="78713DE5" w14:textId="77777777" w:rsidR="00CA1C3E" w:rsidRDefault="00CA1C3E" w:rsidP="0028549D">
            <w:pPr>
              <w:jc w:val="left"/>
              <w:rPr>
                <w:lang w:eastAsia="zh-TW"/>
              </w:rPr>
            </w:pPr>
            <w:r>
              <w:rPr>
                <w:lang w:eastAsia="zh-TW"/>
              </w:rPr>
              <w:t>Scheduling offset enhancement</w:t>
            </w:r>
          </w:p>
        </w:tc>
      </w:tr>
      <w:tr w:rsidR="00CA1C3E" w14:paraId="12614895" w14:textId="77777777" w:rsidTr="0028549D">
        <w:tc>
          <w:tcPr>
            <w:tcW w:w="1525" w:type="dxa"/>
            <w:vMerge/>
            <w:vAlign w:val="center"/>
          </w:tcPr>
          <w:p w14:paraId="2C4D6895" w14:textId="77777777" w:rsidR="00CA1C3E" w:rsidRPr="00A767D0" w:rsidRDefault="00CA1C3E" w:rsidP="0028549D">
            <w:pPr>
              <w:jc w:val="left"/>
              <w:rPr>
                <w:lang w:eastAsia="zh-TW"/>
              </w:rPr>
            </w:pPr>
          </w:p>
        </w:tc>
        <w:tc>
          <w:tcPr>
            <w:tcW w:w="1440" w:type="dxa"/>
            <w:vMerge/>
            <w:vAlign w:val="center"/>
          </w:tcPr>
          <w:p w14:paraId="30B1E3E9" w14:textId="77777777" w:rsidR="00CA1C3E" w:rsidRDefault="00CA1C3E" w:rsidP="0028549D">
            <w:pPr>
              <w:jc w:val="left"/>
              <w:rPr>
                <w:lang w:eastAsia="zh-TW"/>
              </w:rPr>
            </w:pPr>
          </w:p>
        </w:tc>
        <w:tc>
          <w:tcPr>
            <w:tcW w:w="2430" w:type="dxa"/>
            <w:vAlign w:val="center"/>
          </w:tcPr>
          <w:p w14:paraId="33813BEF" w14:textId="77777777" w:rsidR="00CA1C3E" w:rsidRDefault="00CA1C3E" w:rsidP="0028549D">
            <w:pPr>
              <w:jc w:val="left"/>
              <w:rPr>
                <w:lang w:eastAsia="zh-TW"/>
              </w:rPr>
            </w:pPr>
            <w:r>
              <w:rPr>
                <w:lang w:eastAsia="zh-TW"/>
              </w:rPr>
              <w:t xml:space="preserve">Repetition </w:t>
            </w:r>
          </w:p>
        </w:tc>
        <w:tc>
          <w:tcPr>
            <w:tcW w:w="3955" w:type="dxa"/>
            <w:vAlign w:val="center"/>
          </w:tcPr>
          <w:p w14:paraId="7FE514F0" w14:textId="77777777" w:rsidR="00CA1C3E" w:rsidRDefault="00CA1C3E" w:rsidP="0028549D">
            <w:pPr>
              <w:jc w:val="left"/>
              <w:rPr>
                <w:lang w:eastAsia="zh-TW"/>
              </w:rPr>
            </w:pPr>
            <w:r>
              <w:rPr>
                <w:lang w:eastAsia="zh-TW"/>
              </w:rPr>
              <w:t>SIB1, Msg1, Msg3, and NPDCCH timing relationship enhancement</w:t>
            </w:r>
          </w:p>
        </w:tc>
      </w:tr>
      <w:tr w:rsidR="00CA1C3E" w14:paraId="57E4377C" w14:textId="77777777" w:rsidTr="0028549D">
        <w:tc>
          <w:tcPr>
            <w:tcW w:w="1525" w:type="dxa"/>
            <w:vMerge/>
            <w:vAlign w:val="center"/>
          </w:tcPr>
          <w:p w14:paraId="392A2650" w14:textId="77777777" w:rsidR="00CA1C3E" w:rsidRPr="00A767D0" w:rsidRDefault="00CA1C3E" w:rsidP="0028549D">
            <w:pPr>
              <w:jc w:val="left"/>
              <w:rPr>
                <w:lang w:eastAsia="zh-TW"/>
              </w:rPr>
            </w:pPr>
          </w:p>
        </w:tc>
        <w:tc>
          <w:tcPr>
            <w:tcW w:w="1440" w:type="dxa"/>
            <w:vMerge/>
            <w:vAlign w:val="center"/>
          </w:tcPr>
          <w:p w14:paraId="210CAF05" w14:textId="77777777" w:rsidR="00CA1C3E" w:rsidRDefault="00CA1C3E" w:rsidP="0028549D">
            <w:pPr>
              <w:jc w:val="left"/>
              <w:rPr>
                <w:lang w:eastAsia="zh-TW"/>
              </w:rPr>
            </w:pPr>
          </w:p>
        </w:tc>
        <w:tc>
          <w:tcPr>
            <w:tcW w:w="2430" w:type="dxa"/>
            <w:vAlign w:val="center"/>
          </w:tcPr>
          <w:p w14:paraId="7EA31221" w14:textId="77777777" w:rsidR="00CA1C3E" w:rsidRDefault="00CA1C3E" w:rsidP="0028549D">
            <w:pPr>
              <w:jc w:val="left"/>
              <w:rPr>
                <w:lang w:eastAsia="zh-TW"/>
              </w:rPr>
            </w:pPr>
            <w:r>
              <w:rPr>
                <w:lang w:eastAsia="zh-TW"/>
              </w:rPr>
              <w:t>Wake-up signal</w:t>
            </w:r>
          </w:p>
        </w:tc>
        <w:tc>
          <w:tcPr>
            <w:tcW w:w="3955" w:type="dxa"/>
            <w:vAlign w:val="center"/>
          </w:tcPr>
          <w:p w14:paraId="50FB687C" w14:textId="77777777" w:rsidR="00CA1C3E" w:rsidRDefault="00CA1C3E" w:rsidP="0028549D">
            <w:pPr>
              <w:jc w:val="left"/>
              <w:rPr>
                <w:lang w:eastAsia="zh-TW"/>
              </w:rPr>
            </w:pPr>
            <w:r>
              <w:rPr>
                <w:lang w:eastAsia="zh-TW"/>
              </w:rPr>
              <w:t>Relation with paging occasions</w:t>
            </w:r>
          </w:p>
        </w:tc>
      </w:tr>
      <w:tr w:rsidR="00CA1C3E" w14:paraId="086D906A" w14:textId="77777777" w:rsidTr="0028549D">
        <w:tc>
          <w:tcPr>
            <w:tcW w:w="1525" w:type="dxa"/>
            <w:vMerge w:val="restart"/>
            <w:vAlign w:val="center"/>
          </w:tcPr>
          <w:p w14:paraId="6931731A" w14:textId="77777777" w:rsidR="00CA1C3E" w:rsidRDefault="00CA1C3E" w:rsidP="0028549D">
            <w:pPr>
              <w:jc w:val="left"/>
              <w:rPr>
                <w:lang w:eastAsia="zh-TW"/>
              </w:rPr>
            </w:pPr>
            <w:r w:rsidRPr="00A767D0">
              <w:rPr>
                <w:lang w:eastAsia="zh-TW"/>
              </w:rPr>
              <w:t>Cell size</w:t>
            </w:r>
          </w:p>
        </w:tc>
        <w:tc>
          <w:tcPr>
            <w:tcW w:w="1440" w:type="dxa"/>
            <w:vMerge w:val="restart"/>
            <w:vAlign w:val="center"/>
          </w:tcPr>
          <w:p w14:paraId="29198B3B" w14:textId="77777777" w:rsidR="00CA1C3E" w:rsidRDefault="00CA1C3E" w:rsidP="0028549D">
            <w:pPr>
              <w:jc w:val="left"/>
              <w:rPr>
                <w:lang w:eastAsia="zh-TW"/>
              </w:rPr>
            </w:pPr>
            <w:r>
              <w:rPr>
                <w:lang w:eastAsia="zh-TW"/>
              </w:rPr>
              <w:t>Differential delay</w:t>
            </w:r>
          </w:p>
        </w:tc>
        <w:tc>
          <w:tcPr>
            <w:tcW w:w="2430" w:type="dxa"/>
            <w:vAlign w:val="center"/>
          </w:tcPr>
          <w:p w14:paraId="53FF27A8" w14:textId="77777777" w:rsidR="00CA1C3E" w:rsidRDefault="00CA1C3E" w:rsidP="0028549D">
            <w:pPr>
              <w:jc w:val="left"/>
              <w:rPr>
                <w:lang w:eastAsia="zh-TW"/>
              </w:rPr>
            </w:pPr>
            <w:r>
              <w:rPr>
                <w:lang w:eastAsia="zh-TW"/>
              </w:rPr>
              <w:t>Random access</w:t>
            </w:r>
          </w:p>
        </w:tc>
        <w:tc>
          <w:tcPr>
            <w:tcW w:w="3955" w:type="dxa"/>
            <w:vAlign w:val="center"/>
          </w:tcPr>
          <w:p w14:paraId="7EA12DF8" w14:textId="77777777" w:rsidR="00CA1C3E" w:rsidRDefault="00CA1C3E" w:rsidP="0028549D">
            <w:pPr>
              <w:jc w:val="left"/>
              <w:rPr>
                <w:lang w:eastAsia="zh-TW"/>
              </w:rPr>
            </w:pPr>
            <w:r>
              <w:rPr>
                <w:lang w:eastAsia="zh-TW"/>
              </w:rPr>
              <w:t>UE autonomous TA adjustment</w:t>
            </w:r>
          </w:p>
        </w:tc>
      </w:tr>
      <w:tr w:rsidR="00CA1C3E" w14:paraId="088891AA" w14:textId="77777777" w:rsidTr="0028549D">
        <w:tc>
          <w:tcPr>
            <w:tcW w:w="1525" w:type="dxa"/>
            <w:vMerge/>
            <w:vAlign w:val="center"/>
          </w:tcPr>
          <w:p w14:paraId="6E49D5CC" w14:textId="77777777" w:rsidR="00CA1C3E" w:rsidRPr="00A767D0" w:rsidRDefault="00CA1C3E" w:rsidP="0028549D">
            <w:pPr>
              <w:jc w:val="left"/>
              <w:rPr>
                <w:lang w:eastAsia="zh-TW"/>
              </w:rPr>
            </w:pPr>
          </w:p>
        </w:tc>
        <w:tc>
          <w:tcPr>
            <w:tcW w:w="1440" w:type="dxa"/>
            <w:vMerge/>
            <w:vAlign w:val="center"/>
          </w:tcPr>
          <w:p w14:paraId="219BE228" w14:textId="77777777" w:rsidR="00CA1C3E" w:rsidRDefault="00CA1C3E" w:rsidP="0028549D">
            <w:pPr>
              <w:jc w:val="left"/>
              <w:rPr>
                <w:lang w:eastAsia="zh-TW"/>
              </w:rPr>
            </w:pPr>
          </w:p>
        </w:tc>
        <w:tc>
          <w:tcPr>
            <w:tcW w:w="2430" w:type="dxa"/>
            <w:vAlign w:val="center"/>
          </w:tcPr>
          <w:p w14:paraId="743FD37F" w14:textId="77777777" w:rsidR="00CA1C3E" w:rsidRDefault="00CA1C3E" w:rsidP="0028549D">
            <w:pPr>
              <w:jc w:val="left"/>
              <w:rPr>
                <w:lang w:eastAsia="zh-TW"/>
              </w:rPr>
            </w:pPr>
            <w:r>
              <w:rPr>
                <w:lang w:eastAsia="zh-TW"/>
              </w:rPr>
              <w:t>Group wake-up signal</w:t>
            </w:r>
          </w:p>
        </w:tc>
        <w:tc>
          <w:tcPr>
            <w:tcW w:w="3955" w:type="dxa"/>
            <w:vAlign w:val="center"/>
          </w:tcPr>
          <w:p w14:paraId="4FA1AD77" w14:textId="77777777" w:rsidR="00CA1C3E" w:rsidRDefault="00CA1C3E" w:rsidP="0028549D">
            <w:pPr>
              <w:jc w:val="left"/>
              <w:rPr>
                <w:lang w:eastAsia="zh-TW"/>
              </w:rPr>
            </w:pPr>
            <w:r>
              <w:rPr>
                <w:lang w:eastAsia="zh-TW"/>
              </w:rPr>
              <w:t>Relation with paging occasions</w:t>
            </w:r>
          </w:p>
        </w:tc>
      </w:tr>
      <w:tr w:rsidR="00CA1C3E" w14:paraId="37530396" w14:textId="77777777" w:rsidTr="0028549D">
        <w:tc>
          <w:tcPr>
            <w:tcW w:w="1525" w:type="dxa"/>
            <w:vMerge/>
            <w:vAlign w:val="center"/>
          </w:tcPr>
          <w:p w14:paraId="7A48DBA7" w14:textId="77777777" w:rsidR="00CA1C3E" w:rsidRPr="00A767D0" w:rsidRDefault="00CA1C3E" w:rsidP="0028549D">
            <w:pPr>
              <w:jc w:val="left"/>
              <w:rPr>
                <w:lang w:eastAsia="zh-TW"/>
              </w:rPr>
            </w:pPr>
          </w:p>
        </w:tc>
        <w:tc>
          <w:tcPr>
            <w:tcW w:w="1440" w:type="dxa"/>
            <w:vMerge/>
            <w:vAlign w:val="center"/>
          </w:tcPr>
          <w:p w14:paraId="581F9F03" w14:textId="77777777" w:rsidR="00CA1C3E" w:rsidRDefault="00CA1C3E" w:rsidP="0028549D">
            <w:pPr>
              <w:jc w:val="left"/>
              <w:rPr>
                <w:lang w:eastAsia="zh-TW"/>
              </w:rPr>
            </w:pPr>
          </w:p>
        </w:tc>
        <w:tc>
          <w:tcPr>
            <w:tcW w:w="2430" w:type="dxa"/>
            <w:vAlign w:val="center"/>
          </w:tcPr>
          <w:p w14:paraId="50240DFB" w14:textId="77777777" w:rsidR="00CA1C3E" w:rsidRDefault="00CA1C3E" w:rsidP="0028549D">
            <w:pPr>
              <w:jc w:val="left"/>
              <w:rPr>
                <w:lang w:eastAsia="zh-TW"/>
              </w:rPr>
            </w:pPr>
            <w:r w:rsidRPr="00A05F10">
              <w:rPr>
                <w:lang w:eastAsia="zh-TW"/>
              </w:rPr>
              <w:t>Resource reservation</w:t>
            </w:r>
          </w:p>
        </w:tc>
        <w:tc>
          <w:tcPr>
            <w:tcW w:w="3955" w:type="dxa"/>
            <w:vAlign w:val="center"/>
          </w:tcPr>
          <w:p w14:paraId="12393280" w14:textId="77777777" w:rsidR="00CA1C3E" w:rsidRDefault="00CA1C3E" w:rsidP="0028549D">
            <w:pPr>
              <w:jc w:val="left"/>
              <w:rPr>
                <w:lang w:eastAsia="zh-TW"/>
              </w:rPr>
            </w:pPr>
            <w:r>
              <w:rPr>
                <w:lang w:eastAsia="zh-TW"/>
              </w:rPr>
              <w:t>No conflict between NB-IoT and NR</w:t>
            </w:r>
          </w:p>
        </w:tc>
      </w:tr>
      <w:tr w:rsidR="00CA1C3E" w14:paraId="03385E02" w14:textId="77777777" w:rsidTr="0028549D">
        <w:tc>
          <w:tcPr>
            <w:tcW w:w="1525" w:type="dxa"/>
            <w:vAlign w:val="center"/>
          </w:tcPr>
          <w:p w14:paraId="06BD55FB" w14:textId="77777777" w:rsidR="00CA1C3E" w:rsidRPr="00A767D0" w:rsidRDefault="00CA1C3E" w:rsidP="0028549D">
            <w:pPr>
              <w:jc w:val="left"/>
              <w:rPr>
                <w:lang w:eastAsia="zh-TW"/>
              </w:rPr>
            </w:pPr>
            <w:r w:rsidRPr="00A767D0">
              <w:rPr>
                <w:lang w:eastAsia="zh-TW"/>
              </w:rPr>
              <w:t>Duplex scheme</w:t>
            </w:r>
          </w:p>
        </w:tc>
        <w:tc>
          <w:tcPr>
            <w:tcW w:w="1440" w:type="dxa"/>
            <w:vAlign w:val="center"/>
          </w:tcPr>
          <w:p w14:paraId="28983269" w14:textId="77777777" w:rsidR="00CA1C3E" w:rsidRDefault="00CA1C3E" w:rsidP="0028549D">
            <w:pPr>
              <w:jc w:val="left"/>
              <w:rPr>
                <w:lang w:eastAsia="zh-TW"/>
              </w:rPr>
            </w:pPr>
            <w:r>
              <w:rPr>
                <w:lang w:eastAsia="zh-TW"/>
              </w:rPr>
              <w:t xml:space="preserve">Regulatory </w:t>
            </w:r>
          </w:p>
        </w:tc>
        <w:tc>
          <w:tcPr>
            <w:tcW w:w="2430" w:type="dxa"/>
            <w:vAlign w:val="center"/>
          </w:tcPr>
          <w:p w14:paraId="71D2B0C5" w14:textId="77777777" w:rsidR="00CA1C3E" w:rsidRDefault="00CA1C3E" w:rsidP="0028549D">
            <w:pPr>
              <w:jc w:val="left"/>
              <w:rPr>
                <w:lang w:eastAsia="zh-TW"/>
              </w:rPr>
            </w:pPr>
            <w:r>
              <w:rPr>
                <w:lang w:eastAsia="zh-TW"/>
              </w:rPr>
              <w:t>Half-duplex FDD</w:t>
            </w:r>
          </w:p>
        </w:tc>
        <w:tc>
          <w:tcPr>
            <w:tcW w:w="3955" w:type="dxa"/>
            <w:vAlign w:val="center"/>
          </w:tcPr>
          <w:p w14:paraId="3AD47279" w14:textId="77777777" w:rsidR="00CA1C3E" w:rsidRDefault="00CA1C3E" w:rsidP="0028549D">
            <w:pPr>
              <w:jc w:val="left"/>
              <w:rPr>
                <w:lang w:eastAsia="zh-TW"/>
              </w:rPr>
            </w:pPr>
            <w:r>
              <w:rPr>
                <w:lang w:eastAsia="zh-TW"/>
              </w:rPr>
              <w:t>Scheduling offset enhancement</w:t>
            </w:r>
          </w:p>
        </w:tc>
      </w:tr>
    </w:tbl>
    <w:p w14:paraId="247B223C" w14:textId="570813A9" w:rsidR="00CA1C3E" w:rsidRDefault="00FC1202" w:rsidP="00FC1202">
      <w:pPr>
        <w:spacing w:before="240"/>
      </w:pPr>
      <w:r>
        <w:t>However, whether all NB-IoT features shall be supported is still unclear.</w:t>
      </w:r>
    </w:p>
    <w:p w14:paraId="6BE729CF" w14:textId="1CD6BD7C" w:rsidR="00FC1202" w:rsidRDefault="00FC1202" w:rsidP="00FC1202">
      <w:pPr>
        <w:pStyle w:val="Proposal"/>
      </w:pPr>
      <w:bookmarkStart w:id="7" w:name="_Toc61594601"/>
      <w:r>
        <w:t>RAN1 shall determine certain priorit</w:t>
      </w:r>
      <w:r w:rsidR="00112425">
        <w:t>ies</w:t>
      </w:r>
      <w:r>
        <w:t xml:space="preserve"> to evaluate all the NB-IoT features from Rel-14 to Rel-17.</w:t>
      </w:r>
      <w:bookmarkEnd w:id="7"/>
      <w:r>
        <w:t xml:space="preserve"> </w:t>
      </w:r>
    </w:p>
    <w:p w14:paraId="0A3EA0FC" w14:textId="77777777" w:rsidR="00CA1C3E" w:rsidRDefault="00CA1C3E" w:rsidP="00CA2C16">
      <w:pPr>
        <w:pStyle w:val="Proposal"/>
        <w:numPr>
          <w:ilvl w:val="0"/>
          <w:numId w:val="0"/>
        </w:numPr>
        <w:ind w:left="1304" w:hanging="1304"/>
        <w:rPr>
          <w:lang w:eastAsia="zh-TW"/>
        </w:rPr>
      </w:pPr>
    </w:p>
    <w:p w14:paraId="42044CA2" w14:textId="77777777" w:rsidR="00E65ED1" w:rsidRDefault="00A558B4" w:rsidP="00644835">
      <w:pPr>
        <w:pStyle w:val="Heading1"/>
        <w:snapToGrid w:val="0"/>
        <w:jc w:val="both"/>
      </w:pPr>
      <w:r>
        <w:lastRenderedPageBreak/>
        <w:t>Conclusion</w:t>
      </w:r>
    </w:p>
    <w:p w14:paraId="27B8467F" w14:textId="77777777" w:rsidR="00112425" w:rsidRDefault="00E6785D" w:rsidP="00BA149C">
      <w:pPr>
        <w:snapToGrid w:val="0"/>
        <w:rPr>
          <w:noProof/>
        </w:rPr>
      </w:pPr>
      <w:r>
        <w:t>In this contribution, we have the following observations</w:t>
      </w:r>
      <w:r w:rsidR="00BA149C" w:rsidRPr="000B5758">
        <w:rPr>
          <w:rFonts w:eastAsia="Malgun Gothic" w:cstheme="minorHAnsi"/>
          <w:noProof/>
          <w:lang w:val="en-US" w:eastAsia="en-US"/>
        </w:rPr>
        <w:fldChar w:fldCharType="begin"/>
      </w:r>
      <w:r w:rsidR="00BA149C" w:rsidRPr="000B5758">
        <w:instrText xml:space="preserve"> TOC \n \h \z \t "Observation,1" </w:instrText>
      </w:r>
      <w:r w:rsidR="00BA149C" w:rsidRPr="000B5758">
        <w:rPr>
          <w:rFonts w:eastAsia="Malgun Gothic" w:cstheme="minorHAnsi"/>
          <w:noProof/>
          <w:lang w:val="en-US" w:eastAsia="en-US"/>
        </w:rPr>
        <w:fldChar w:fldCharType="separate"/>
      </w:r>
    </w:p>
    <w:p w14:paraId="637548C8" w14:textId="3C1A34A9" w:rsidR="00112425" w:rsidRDefault="00447C44">
      <w:pPr>
        <w:pStyle w:val="TOC1"/>
        <w:rPr>
          <w:rFonts w:eastAsiaTheme="minorEastAsia" w:cstheme="minorBidi"/>
          <w:b w:val="0"/>
          <w:sz w:val="22"/>
          <w:szCs w:val="22"/>
          <w:lang w:eastAsia="zh-TW"/>
        </w:rPr>
      </w:pPr>
      <w:hyperlink w:anchor="_Toc61594598" w:history="1">
        <w:r w:rsidR="00112425" w:rsidRPr="00DD073C">
          <w:rPr>
            <w:rStyle w:val="Hyperlink"/>
            <w:lang w:eastAsia="zh-TW"/>
          </w:rPr>
          <w:t>Observation 1</w:t>
        </w:r>
        <w:r w:rsidR="00112425">
          <w:rPr>
            <w:rFonts w:eastAsiaTheme="minorEastAsia" w:cstheme="minorBidi"/>
            <w:b w:val="0"/>
            <w:sz w:val="22"/>
            <w:szCs w:val="22"/>
            <w:lang w:eastAsia="zh-TW"/>
          </w:rPr>
          <w:tab/>
        </w:r>
        <w:r w:rsidR="00112425" w:rsidRPr="00DD073C">
          <w:rPr>
            <w:rStyle w:val="Hyperlink"/>
            <w:lang w:eastAsia="zh-TW"/>
          </w:rPr>
          <w:t>A need to support duplex-FDD may be the main difference between NTN NR and NB-IoT.</w:t>
        </w:r>
      </w:hyperlink>
    </w:p>
    <w:p w14:paraId="5CB444E2" w14:textId="4F7E4225" w:rsidR="008E0AD0" w:rsidRDefault="00BA149C" w:rsidP="00BA149C">
      <w:pPr>
        <w:pStyle w:val="TOC1"/>
        <w:ind w:left="0" w:firstLine="0"/>
        <w:rPr>
          <w:b w:val="0"/>
        </w:rPr>
      </w:pPr>
      <w:r w:rsidRPr="000B5758">
        <w:rPr>
          <w:b w:val="0"/>
        </w:rPr>
        <w:fldChar w:fldCharType="end"/>
      </w:r>
    </w:p>
    <w:p w14:paraId="32FB1D64" w14:textId="01C0CE3A" w:rsidR="00BA149C" w:rsidRPr="00BA149C" w:rsidRDefault="00BA149C" w:rsidP="00BA149C">
      <w:pPr>
        <w:pStyle w:val="TOC1"/>
        <w:ind w:left="0" w:firstLine="0"/>
        <w:rPr>
          <w:b w:val="0"/>
          <w:bCs/>
          <w:lang w:eastAsia="zh-TW"/>
        </w:rPr>
      </w:pPr>
      <w:r w:rsidRPr="00BA149C">
        <w:rPr>
          <w:b w:val="0"/>
          <w:bCs/>
        </w:rPr>
        <w:t xml:space="preserve">Based on observations, </w:t>
      </w:r>
      <w:r w:rsidR="00FD78E5">
        <w:rPr>
          <w:b w:val="0"/>
          <w:bCs/>
        </w:rPr>
        <w:t>the following</w:t>
      </w:r>
      <w:r w:rsidRPr="00BA149C">
        <w:rPr>
          <w:b w:val="0"/>
          <w:bCs/>
        </w:rPr>
        <w:t xml:space="preserve"> propos</w:t>
      </w:r>
      <w:r w:rsidR="00FD78E5">
        <w:rPr>
          <w:b w:val="0"/>
          <w:bCs/>
        </w:rPr>
        <w:t>als</w:t>
      </w:r>
      <w:r w:rsidR="00E51B8C">
        <w:rPr>
          <w:b w:val="0"/>
          <w:bCs/>
        </w:rPr>
        <w:t xml:space="preserve"> are made</w:t>
      </w:r>
    </w:p>
    <w:p w14:paraId="426E99AB" w14:textId="26C05C1C" w:rsidR="00112425" w:rsidRDefault="005B1DDB">
      <w:pPr>
        <w:pStyle w:val="TOC1"/>
        <w:rPr>
          <w:rFonts w:eastAsiaTheme="minorEastAsia" w:cstheme="minorBidi"/>
          <w:b w:val="0"/>
          <w:sz w:val="22"/>
          <w:szCs w:val="22"/>
          <w:lang w:eastAsia="zh-TW"/>
        </w:rPr>
      </w:pPr>
      <w:r>
        <w:fldChar w:fldCharType="begin"/>
      </w:r>
      <w:r>
        <w:instrText xml:space="preserve"> TOC \n \h \z \t "Proposal,1" </w:instrText>
      </w:r>
      <w:r>
        <w:fldChar w:fldCharType="separate"/>
      </w:r>
      <w:hyperlink w:anchor="_Toc61594601" w:history="1">
        <w:r w:rsidR="00112425" w:rsidRPr="00811263">
          <w:rPr>
            <w:rStyle w:val="Hyperlink"/>
          </w:rPr>
          <w:t>Proposal 1</w:t>
        </w:r>
        <w:r w:rsidR="00112425">
          <w:rPr>
            <w:rFonts w:eastAsiaTheme="minorEastAsia" w:cstheme="minorBidi"/>
            <w:b w:val="0"/>
            <w:sz w:val="22"/>
            <w:szCs w:val="22"/>
            <w:lang w:eastAsia="zh-TW"/>
          </w:rPr>
          <w:tab/>
        </w:r>
        <w:r w:rsidR="00112425" w:rsidRPr="00811263">
          <w:rPr>
            <w:rStyle w:val="Hyperlink"/>
          </w:rPr>
          <w:t>RAN1 shall determine certain priorities to evaluate all the NB-IoT features from Rel-14 to Rel-17.</w:t>
        </w:r>
      </w:hyperlink>
    </w:p>
    <w:p w14:paraId="7014C4E4" w14:textId="2809FFD4" w:rsidR="00DC2352" w:rsidRPr="00DC2352" w:rsidRDefault="005B1DDB" w:rsidP="00DB7D46">
      <w:pPr>
        <w:pStyle w:val="TOC1"/>
      </w:pPr>
      <w:r>
        <w:fldChar w:fldCharType="end"/>
      </w:r>
    </w:p>
    <w:p w14:paraId="53C87396" w14:textId="71E500A7" w:rsidR="000B5758" w:rsidRDefault="00FA106B" w:rsidP="00644835">
      <w:pPr>
        <w:pStyle w:val="Heading1"/>
        <w:snapToGrid w:val="0"/>
        <w:jc w:val="both"/>
      </w:pPr>
      <w:r>
        <w:t>Reference</w:t>
      </w:r>
    </w:p>
    <w:p w14:paraId="43702CF4" w14:textId="057E7139" w:rsidR="000A17C4" w:rsidRDefault="000A17C4" w:rsidP="00E232E4">
      <w:pPr>
        <w:pStyle w:val="Reference"/>
      </w:pPr>
      <w:bookmarkStart w:id="8" w:name="_Ref9595909"/>
      <w:bookmarkStart w:id="9" w:name="_Ref16874156"/>
      <w:r w:rsidRPr="000A17C4">
        <w:t>Chairman</w:t>
      </w:r>
      <w:r>
        <w:t>’s</w:t>
      </w:r>
      <w:r w:rsidRPr="000A17C4">
        <w:t xml:space="preserve"> Notes, 3GPP TSG RAN WG1 #10</w:t>
      </w:r>
      <w:r w:rsidR="00AC5D71">
        <w:t>3</w:t>
      </w:r>
      <w:r w:rsidRPr="000A17C4">
        <w:t xml:space="preserve"> e-meeting</w:t>
      </w:r>
    </w:p>
    <w:p w14:paraId="404B9072" w14:textId="0F77157C" w:rsidR="000A17C4" w:rsidRPr="000A17C4" w:rsidRDefault="000A17C4" w:rsidP="000A17C4">
      <w:pPr>
        <w:pStyle w:val="Reference"/>
      </w:pPr>
      <w:r w:rsidRPr="000A17C4">
        <w:t>Chairman</w:t>
      </w:r>
      <w:r>
        <w:t>’s</w:t>
      </w:r>
      <w:r w:rsidRPr="000A17C4">
        <w:t xml:space="preserve"> Notes, 3GPP TSG RAN WG</w:t>
      </w:r>
      <w:r>
        <w:t>2</w:t>
      </w:r>
      <w:r w:rsidRPr="000A17C4">
        <w:t xml:space="preserve"> #1</w:t>
      </w:r>
      <w:r>
        <w:t>1</w:t>
      </w:r>
      <w:r w:rsidR="00AC5D71">
        <w:t>2</w:t>
      </w:r>
      <w:r w:rsidRPr="000A17C4">
        <w:t xml:space="preserve"> e-meeting</w:t>
      </w:r>
    </w:p>
    <w:p w14:paraId="6A91E44B" w14:textId="06A26FB6" w:rsidR="00B60004" w:rsidRPr="003F1C40" w:rsidRDefault="00055F40" w:rsidP="00E232E4">
      <w:pPr>
        <w:pStyle w:val="Reference"/>
      </w:pPr>
      <w:r w:rsidRPr="00055F40">
        <w:rPr>
          <w:rFonts w:cs="Arial"/>
        </w:rPr>
        <w:t>3GPP TR 38.821 V16.0.0</w:t>
      </w:r>
      <w:bookmarkEnd w:id="8"/>
      <w:bookmarkEnd w:id="9"/>
      <w:r>
        <w:rPr>
          <w:rFonts w:cs="Arial"/>
        </w:rPr>
        <w:t xml:space="preserve">, </w:t>
      </w:r>
      <w:r w:rsidRPr="00055F40">
        <w:rPr>
          <w:rFonts w:cs="Arial"/>
        </w:rPr>
        <w:t>Solutions for NR to support non-terrestrial networks</w:t>
      </w:r>
      <w:r>
        <w:rPr>
          <w:rFonts w:cs="Arial"/>
        </w:rPr>
        <w:t>, December 2019.</w:t>
      </w:r>
    </w:p>
    <w:bookmarkStart w:id="10" w:name="_Hlk61512147"/>
    <w:p w14:paraId="77CB8A69" w14:textId="7562F995" w:rsidR="001E6B16" w:rsidRDefault="001E6B16" w:rsidP="00E232E4">
      <w:pPr>
        <w:pStyle w:val="Reference"/>
      </w:pPr>
      <w:r w:rsidRPr="001E6B16">
        <w:fldChar w:fldCharType="begin"/>
      </w:r>
      <w:r w:rsidRPr="001E6B16">
        <w:instrText xml:space="preserve"> HYPERLINK "http://www.3gpp.org/ftp/tsg_ran/TSG_RAN/TSGR_90e/Docs/RP-202689.zip" </w:instrText>
      </w:r>
      <w:r w:rsidRPr="001E6B16">
        <w:fldChar w:fldCharType="separate"/>
      </w:r>
      <w:r w:rsidRPr="001E6B16">
        <w:rPr>
          <w:rStyle w:val="Hyperlink"/>
          <w:rFonts w:eastAsiaTheme="majorEastAsia"/>
        </w:rPr>
        <w:t>RP-202689</w:t>
      </w:r>
      <w:r w:rsidRPr="001E6B16">
        <w:fldChar w:fldCharType="end"/>
      </w:r>
      <w:r>
        <w:t xml:space="preserve">, </w:t>
      </w:r>
      <w:r w:rsidRPr="001E6B16">
        <w:t>New Study WID on NB-IoT/eM</w:t>
      </w:r>
      <w:r>
        <w:t>T</w:t>
      </w:r>
      <w:r w:rsidRPr="001E6B16">
        <w:t>C support for NTN</w:t>
      </w:r>
      <w:r>
        <w:t xml:space="preserve">, </w:t>
      </w:r>
      <w:r w:rsidRPr="001E6B16">
        <w:t>MediaTek Inc.</w:t>
      </w:r>
    </w:p>
    <w:bookmarkEnd w:id="10"/>
    <w:p w14:paraId="2D415B5F" w14:textId="440C276B" w:rsidR="00585C4C" w:rsidRPr="00585C4C" w:rsidRDefault="00585C4C" w:rsidP="00074655"/>
    <w:sectPr w:rsidR="00585C4C" w:rsidRPr="00585C4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B5390F" w14:textId="77777777" w:rsidR="00447C44" w:rsidRDefault="00447C44" w:rsidP="0063297B">
      <w:pPr>
        <w:spacing w:after="0"/>
      </w:pPr>
      <w:r>
        <w:separator/>
      </w:r>
    </w:p>
  </w:endnote>
  <w:endnote w:type="continuationSeparator" w:id="0">
    <w:p w14:paraId="2B0D858A" w14:textId="77777777" w:rsidR="00447C44" w:rsidRDefault="00447C44" w:rsidP="0063297B">
      <w:pPr>
        <w:spacing w:after="0"/>
      </w:pPr>
      <w:r>
        <w:continuationSeparator/>
      </w:r>
    </w:p>
  </w:endnote>
  <w:endnote w:type="continuationNotice" w:id="1">
    <w:p w14:paraId="73022818" w14:textId="77777777" w:rsidR="00447C44" w:rsidRDefault="00447C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Arial"/>
    <w:charset w:val="00"/>
    <w:family w:val="auto"/>
    <w:pitch w:val="default"/>
  </w:font>
  <w:font w:name="Arial-Italic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1667F8" w14:textId="77777777" w:rsidR="00447C44" w:rsidRDefault="00447C44" w:rsidP="0063297B">
      <w:pPr>
        <w:spacing w:after="0"/>
      </w:pPr>
      <w:r>
        <w:separator/>
      </w:r>
    </w:p>
  </w:footnote>
  <w:footnote w:type="continuationSeparator" w:id="0">
    <w:p w14:paraId="0B8A50E3" w14:textId="77777777" w:rsidR="00447C44" w:rsidRDefault="00447C44" w:rsidP="0063297B">
      <w:pPr>
        <w:spacing w:after="0"/>
      </w:pPr>
      <w:r>
        <w:continuationSeparator/>
      </w:r>
    </w:p>
  </w:footnote>
  <w:footnote w:type="continuationNotice" w:id="1">
    <w:p w14:paraId="45F985DD" w14:textId="77777777" w:rsidR="00447C44" w:rsidRDefault="00447C4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5232F"/>
    <w:multiLevelType w:val="hybridMultilevel"/>
    <w:tmpl w:val="F97CC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B185717"/>
    <w:multiLevelType w:val="hybridMultilevel"/>
    <w:tmpl w:val="861C6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1F37A8"/>
    <w:multiLevelType w:val="hybridMultilevel"/>
    <w:tmpl w:val="D36C8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DB84DAF"/>
    <w:multiLevelType w:val="hybridMultilevel"/>
    <w:tmpl w:val="E4BA3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70477A"/>
    <w:multiLevelType w:val="hybridMultilevel"/>
    <w:tmpl w:val="0568B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C440D0"/>
    <w:multiLevelType w:val="hybridMultilevel"/>
    <w:tmpl w:val="68BEC7D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3375A6"/>
    <w:multiLevelType w:val="hybridMultilevel"/>
    <w:tmpl w:val="7ADE0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1"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EF4087"/>
    <w:multiLevelType w:val="hybridMultilevel"/>
    <w:tmpl w:val="F404C402"/>
    <w:lvl w:ilvl="0" w:tplc="567AFC8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D51537"/>
    <w:multiLevelType w:val="hybridMultilevel"/>
    <w:tmpl w:val="2D64C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865B66"/>
    <w:multiLevelType w:val="hybridMultilevel"/>
    <w:tmpl w:val="53EE5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237D81"/>
    <w:multiLevelType w:val="hybridMultilevel"/>
    <w:tmpl w:val="24DC6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588088AA"/>
    <w:lvl w:ilvl="0" w:tplc="70365E8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7C3169"/>
    <w:multiLevelType w:val="hybridMultilevel"/>
    <w:tmpl w:val="6E7CF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E45ADE"/>
    <w:multiLevelType w:val="hybridMultilevel"/>
    <w:tmpl w:val="7090BB7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3F4E85"/>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2DA7F7E"/>
    <w:multiLevelType w:val="hybridMultilevel"/>
    <w:tmpl w:val="9AA64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463541"/>
    <w:multiLevelType w:val="hybridMultilevel"/>
    <w:tmpl w:val="64882F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9848AC"/>
    <w:multiLevelType w:val="hybridMultilevel"/>
    <w:tmpl w:val="7B6E9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296CEB"/>
    <w:multiLevelType w:val="multilevel"/>
    <w:tmpl w:val="9FBA5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58F4CED"/>
    <w:multiLevelType w:val="hybridMultilevel"/>
    <w:tmpl w:val="D60AE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A934C6"/>
    <w:multiLevelType w:val="hybridMultilevel"/>
    <w:tmpl w:val="ACF23E3E"/>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
  </w:num>
  <w:num w:numId="3">
    <w:abstractNumId w:val="5"/>
  </w:num>
  <w:num w:numId="4">
    <w:abstractNumId w:val="10"/>
  </w:num>
  <w:num w:numId="5">
    <w:abstractNumId w:val="18"/>
  </w:num>
  <w:num w:numId="6">
    <w:abstractNumId w:val="3"/>
  </w:num>
  <w:num w:numId="7">
    <w:abstractNumId w:val="21"/>
  </w:num>
  <w:num w:numId="8">
    <w:abstractNumId w:val="23"/>
  </w:num>
  <w:num w:numId="9">
    <w:abstractNumId w:val="6"/>
  </w:num>
  <w:num w:numId="10">
    <w:abstractNumId w:val="24"/>
  </w:num>
  <w:num w:numId="11">
    <w:abstractNumId w:val="11"/>
  </w:num>
  <w:num w:numId="12">
    <w:abstractNumId w:val="17"/>
  </w:num>
  <w:num w:numId="13">
    <w:abstractNumId w:val="1"/>
  </w:num>
  <w:num w:numId="14">
    <w:abstractNumId w:val="16"/>
  </w:num>
  <w:num w:numId="15">
    <w:abstractNumId w:val="4"/>
  </w:num>
  <w:num w:numId="16">
    <w:abstractNumId w:val="19"/>
  </w:num>
  <w:num w:numId="17">
    <w:abstractNumId w:val="7"/>
  </w:num>
  <w:num w:numId="18">
    <w:abstractNumId w:val="26"/>
  </w:num>
  <w:num w:numId="19">
    <w:abstractNumId w:val="0"/>
  </w:num>
  <w:num w:numId="20">
    <w:abstractNumId w:val="25"/>
  </w:num>
  <w:num w:numId="21">
    <w:abstractNumId w:val="8"/>
  </w:num>
  <w:num w:numId="22">
    <w:abstractNumId w:val="20"/>
  </w:num>
  <w:num w:numId="23">
    <w:abstractNumId w:val="27"/>
  </w:num>
  <w:num w:numId="24">
    <w:abstractNumId w:val="9"/>
  </w:num>
  <w:num w:numId="25">
    <w:abstractNumId w:val="22"/>
  </w:num>
  <w:num w:numId="26">
    <w:abstractNumId w:val="14"/>
  </w:num>
  <w:num w:numId="27">
    <w:abstractNumId w:val="13"/>
  </w:num>
  <w:num w:numId="28">
    <w:abstractNumId w:val="12"/>
  </w:num>
  <w:num w:numId="29">
    <w:abstractNumId w:val="28"/>
  </w:num>
  <w:num w:numId="30">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hideGrammaticalErrors/>
  <w:attachedTemplate r:id="rId1"/>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NDapBQA4nCPELgAAAA=="/>
  </w:docVars>
  <w:rsids>
    <w:rsidRoot w:val="006A4A78"/>
    <w:rsid w:val="00000FA6"/>
    <w:rsid w:val="0000382C"/>
    <w:rsid w:val="00003AA2"/>
    <w:rsid w:val="00003D59"/>
    <w:rsid w:val="00004A2B"/>
    <w:rsid w:val="00004E8F"/>
    <w:rsid w:val="00006443"/>
    <w:rsid w:val="00006FCB"/>
    <w:rsid w:val="00011505"/>
    <w:rsid w:val="00014161"/>
    <w:rsid w:val="000164F1"/>
    <w:rsid w:val="00020A7D"/>
    <w:rsid w:val="000222B7"/>
    <w:rsid w:val="00023F41"/>
    <w:rsid w:val="00026B35"/>
    <w:rsid w:val="00030062"/>
    <w:rsid w:val="000305CD"/>
    <w:rsid w:val="0003330B"/>
    <w:rsid w:val="00036240"/>
    <w:rsid w:val="00040844"/>
    <w:rsid w:val="000418A6"/>
    <w:rsid w:val="000421CD"/>
    <w:rsid w:val="000436CD"/>
    <w:rsid w:val="000501B3"/>
    <w:rsid w:val="000537D6"/>
    <w:rsid w:val="0005532F"/>
    <w:rsid w:val="00055F40"/>
    <w:rsid w:val="00060CBC"/>
    <w:rsid w:val="00060D85"/>
    <w:rsid w:val="000641E0"/>
    <w:rsid w:val="00065F28"/>
    <w:rsid w:val="0006645F"/>
    <w:rsid w:val="00067093"/>
    <w:rsid w:val="000710A5"/>
    <w:rsid w:val="00074655"/>
    <w:rsid w:val="00074AE0"/>
    <w:rsid w:val="000765E8"/>
    <w:rsid w:val="00077493"/>
    <w:rsid w:val="000877E2"/>
    <w:rsid w:val="00087FF4"/>
    <w:rsid w:val="00090CC3"/>
    <w:rsid w:val="00090D23"/>
    <w:rsid w:val="00092147"/>
    <w:rsid w:val="00092C12"/>
    <w:rsid w:val="00093E4D"/>
    <w:rsid w:val="0009635D"/>
    <w:rsid w:val="00097574"/>
    <w:rsid w:val="000A05A9"/>
    <w:rsid w:val="000A17C4"/>
    <w:rsid w:val="000A1D55"/>
    <w:rsid w:val="000A27C5"/>
    <w:rsid w:val="000A6C7A"/>
    <w:rsid w:val="000A72BB"/>
    <w:rsid w:val="000A79F1"/>
    <w:rsid w:val="000A7AAE"/>
    <w:rsid w:val="000B11D8"/>
    <w:rsid w:val="000B31C4"/>
    <w:rsid w:val="000B5758"/>
    <w:rsid w:val="000B7313"/>
    <w:rsid w:val="000B7A02"/>
    <w:rsid w:val="000C04E8"/>
    <w:rsid w:val="000C3AA3"/>
    <w:rsid w:val="000C4A32"/>
    <w:rsid w:val="000C5587"/>
    <w:rsid w:val="000C7444"/>
    <w:rsid w:val="000D0FD9"/>
    <w:rsid w:val="000D436E"/>
    <w:rsid w:val="000D45DB"/>
    <w:rsid w:val="000E0986"/>
    <w:rsid w:val="000E09B3"/>
    <w:rsid w:val="000E27E3"/>
    <w:rsid w:val="000F1DC9"/>
    <w:rsid w:val="000F27B9"/>
    <w:rsid w:val="000F2C86"/>
    <w:rsid w:val="000F4B95"/>
    <w:rsid w:val="00100FD3"/>
    <w:rsid w:val="00101F1E"/>
    <w:rsid w:val="00102528"/>
    <w:rsid w:val="001032BE"/>
    <w:rsid w:val="0010633B"/>
    <w:rsid w:val="001076D2"/>
    <w:rsid w:val="001118DC"/>
    <w:rsid w:val="00112425"/>
    <w:rsid w:val="00120364"/>
    <w:rsid w:val="00120EE7"/>
    <w:rsid w:val="00121950"/>
    <w:rsid w:val="00121AA9"/>
    <w:rsid w:val="00122951"/>
    <w:rsid w:val="0012473C"/>
    <w:rsid w:val="001255FC"/>
    <w:rsid w:val="001300BD"/>
    <w:rsid w:val="00130D59"/>
    <w:rsid w:val="00131DA4"/>
    <w:rsid w:val="001343EC"/>
    <w:rsid w:val="001344E2"/>
    <w:rsid w:val="001350CC"/>
    <w:rsid w:val="00140508"/>
    <w:rsid w:val="00140D47"/>
    <w:rsid w:val="001411CA"/>
    <w:rsid w:val="00141AC6"/>
    <w:rsid w:val="00142170"/>
    <w:rsid w:val="00145DDD"/>
    <w:rsid w:val="0014683C"/>
    <w:rsid w:val="0014756E"/>
    <w:rsid w:val="00150043"/>
    <w:rsid w:val="00151886"/>
    <w:rsid w:val="00151E0B"/>
    <w:rsid w:val="00156C58"/>
    <w:rsid w:val="00163F57"/>
    <w:rsid w:val="00164F50"/>
    <w:rsid w:val="00165218"/>
    <w:rsid w:val="00167C09"/>
    <w:rsid w:val="00171803"/>
    <w:rsid w:val="00174C28"/>
    <w:rsid w:val="00175DBA"/>
    <w:rsid w:val="0017744C"/>
    <w:rsid w:val="00182048"/>
    <w:rsid w:val="001829DB"/>
    <w:rsid w:val="001831DE"/>
    <w:rsid w:val="00184890"/>
    <w:rsid w:val="00184BB8"/>
    <w:rsid w:val="0019033F"/>
    <w:rsid w:val="001931BC"/>
    <w:rsid w:val="00193A3E"/>
    <w:rsid w:val="001946A6"/>
    <w:rsid w:val="00196E45"/>
    <w:rsid w:val="001973AC"/>
    <w:rsid w:val="001974BD"/>
    <w:rsid w:val="001A5651"/>
    <w:rsid w:val="001B2393"/>
    <w:rsid w:val="001B4136"/>
    <w:rsid w:val="001B4DAE"/>
    <w:rsid w:val="001B515B"/>
    <w:rsid w:val="001C04A9"/>
    <w:rsid w:val="001C1EFB"/>
    <w:rsid w:val="001C410A"/>
    <w:rsid w:val="001C58A5"/>
    <w:rsid w:val="001C7E73"/>
    <w:rsid w:val="001D0914"/>
    <w:rsid w:val="001D4A6B"/>
    <w:rsid w:val="001D6C31"/>
    <w:rsid w:val="001D7D48"/>
    <w:rsid w:val="001E2038"/>
    <w:rsid w:val="001E3E19"/>
    <w:rsid w:val="001E52CF"/>
    <w:rsid w:val="001E5E12"/>
    <w:rsid w:val="001E5F97"/>
    <w:rsid w:val="001E6B16"/>
    <w:rsid w:val="001E76E6"/>
    <w:rsid w:val="001F2D2A"/>
    <w:rsid w:val="001F35F3"/>
    <w:rsid w:val="001F43F8"/>
    <w:rsid w:val="001F4CAD"/>
    <w:rsid w:val="001F7E27"/>
    <w:rsid w:val="00200849"/>
    <w:rsid w:val="002040A5"/>
    <w:rsid w:val="002106F3"/>
    <w:rsid w:val="00211E96"/>
    <w:rsid w:val="00212810"/>
    <w:rsid w:val="00212D57"/>
    <w:rsid w:val="00213ECA"/>
    <w:rsid w:val="0021555A"/>
    <w:rsid w:val="00216373"/>
    <w:rsid w:val="00217B35"/>
    <w:rsid w:val="002241DA"/>
    <w:rsid w:val="00225128"/>
    <w:rsid w:val="00225E4C"/>
    <w:rsid w:val="00226600"/>
    <w:rsid w:val="002270CB"/>
    <w:rsid w:val="00233FF4"/>
    <w:rsid w:val="0023412A"/>
    <w:rsid w:val="00235AF7"/>
    <w:rsid w:val="0023631B"/>
    <w:rsid w:val="002364F5"/>
    <w:rsid w:val="002409BC"/>
    <w:rsid w:val="00243F21"/>
    <w:rsid w:val="00244EF7"/>
    <w:rsid w:val="002471CA"/>
    <w:rsid w:val="00251AA6"/>
    <w:rsid w:val="002609CA"/>
    <w:rsid w:val="0026122C"/>
    <w:rsid w:val="0026147C"/>
    <w:rsid w:val="00265BC6"/>
    <w:rsid w:val="00266699"/>
    <w:rsid w:val="00267FF5"/>
    <w:rsid w:val="002723A9"/>
    <w:rsid w:val="00272612"/>
    <w:rsid w:val="00272CD0"/>
    <w:rsid w:val="002737F8"/>
    <w:rsid w:val="00274F00"/>
    <w:rsid w:val="002753CB"/>
    <w:rsid w:val="00277ED8"/>
    <w:rsid w:val="00282A28"/>
    <w:rsid w:val="0028348F"/>
    <w:rsid w:val="00283B47"/>
    <w:rsid w:val="00283DA5"/>
    <w:rsid w:val="00286484"/>
    <w:rsid w:val="00290D43"/>
    <w:rsid w:val="00292790"/>
    <w:rsid w:val="00292A1A"/>
    <w:rsid w:val="0029349D"/>
    <w:rsid w:val="002947BE"/>
    <w:rsid w:val="00296E04"/>
    <w:rsid w:val="002A1292"/>
    <w:rsid w:val="002A1A42"/>
    <w:rsid w:val="002A1C4F"/>
    <w:rsid w:val="002A2446"/>
    <w:rsid w:val="002A27CD"/>
    <w:rsid w:val="002A31E6"/>
    <w:rsid w:val="002A4692"/>
    <w:rsid w:val="002A48BD"/>
    <w:rsid w:val="002A702D"/>
    <w:rsid w:val="002B4821"/>
    <w:rsid w:val="002B48CB"/>
    <w:rsid w:val="002B6018"/>
    <w:rsid w:val="002B6795"/>
    <w:rsid w:val="002C1440"/>
    <w:rsid w:val="002C4EF6"/>
    <w:rsid w:val="002D0A11"/>
    <w:rsid w:val="002D1055"/>
    <w:rsid w:val="002D39B1"/>
    <w:rsid w:val="002E3D41"/>
    <w:rsid w:val="002E66D5"/>
    <w:rsid w:val="002E7111"/>
    <w:rsid w:val="002E7AB4"/>
    <w:rsid w:val="002F0281"/>
    <w:rsid w:val="002F15A9"/>
    <w:rsid w:val="002F1BD5"/>
    <w:rsid w:val="002F4CE6"/>
    <w:rsid w:val="002F7B8A"/>
    <w:rsid w:val="00303EA2"/>
    <w:rsid w:val="00303F1A"/>
    <w:rsid w:val="00306D3F"/>
    <w:rsid w:val="00306FC1"/>
    <w:rsid w:val="003102DB"/>
    <w:rsid w:val="00311FC9"/>
    <w:rsid w:val="0031408C"/>
    <w:rsid w:val="003211BF"/>
    <w:rsid w:val="00326933"/>
    <w:rsid w:val="00332483"/>
    <w:rsid w:val="003352D3"/>
    <w:rsid w:val="003368BC"/>
    <w:rsid w:val="00337856"/>
    <w:rsid w:val="00337EC7"/>
    <w:rsid w:val="00340930"/>
    <w:rsid w:val="00340A5E"/>
    <w:rsid w:val="00340E36"/>
    <w:rsid w:val="003442D0"/>
    <w:rsid w:val="00346ED1"/>
    <w:rsid w:val="003503FC"/>
    <w:rsid w:val="003505C3"/>
    <w:rsid w:val="00355897"/>
    <w:rsid w:val="00357483"/>
    <w:rsid w:val="003607F9"/>
    <w:rsid w:val="0036258E"/>
    <w:rsid w:val="00362A8A"/>
    <w:rsid w:val="00362BCF"/>
    <w:rsid w:val="00370BCE"/>
    <w:rsid w:val="00370FF3"/>
    <w:rsid w:val="00372381"/>
    <w:rsid w:val="0037309A"/>
    <w:rsid w:val="00373A3F"/>
    <w:rsid w:val="00375A17"/>
    <w:rsid w:val="00377537"/>
    <w:rsid w:val="003808D2"/>
    <w:rsid w:val="0038162C"/>
    <w:rsid w:val="00384E37"/>
    <w:rsid w:val="00387A01"/>
    <w:rsid w:val="00391B61"/>
    <w:rsid w:val="0039336A"/>
    <w:rsid w:val="003975BA"/>
    <w:rsid w:val="003A0843"/>
    <w:rsid w:val="003A244E"/>
    <w:rsid w:val="003A31AC"/>
    <w:rsid w:val="003A3CE9"/>
    <w:rsid w:val="003A527A"/>
    <w:rsid w:val="003A666D"/>
    <w:rsid w:val="003A6CFF"/>
    <w:rsid w:val="003A76B6"/>
    <w:rsid w:val="003B107F"/>
    <w:rsid w:val="003B4232"/>
    <w:rsid w:val="003B502B"/>
    <w:rsid w:val="003C0D07"/>
    <w:rsid w:val="003C13D5"/>
    <w:rsid w:val="003C1C03"/>
    <w:rsid w:val="003C26EB"/>
    <w:rsid w:val="003C5EA8"/>
    <w:rsid w:val="003C6207"/>
    <w:rsid w:val="003D035E"/>
    <w:rsid w:val="003D30D6"/>
    <w:rsid w:val="003D6209"/>
    <w:rsid w:val="003D71D7"/>
    <w:rsid w:val="003E009E"/>
    <w:rsid w:val="003E49D6"/>
    <w:rsid w:val="003E54CD"/>
    <w:rsid w:val="003F1C40"/>
    <w:rsid w:val="003F2BD1"/>
    <w:rsid w:val="003F2E97"/>
    <w:rsid w:val="003F3F26"/>
    <w:rsid w:val="003F4247"/>
    <w:rsid w:val="0040171C"/>
    <w:rsid w:val="00405441"/>
    <w:rsid w:val="00410971"/>
    <w:rsid w:val="00413AF5"/>
    <w:rsid w:val="00413D5C"/>
    <w:rsid w:val="00415FD7"/>
    <w:rsid w:val="004171CF"/>
    <w:rsid w:val="00420264"/>
    <w:rsid w:val="004203E2"/>
    <w:rsid w:val="0042311E"/>
    <w:rsid w:val="00425C0E"/>
    <w:rsid w:val="00425C93"/>
    <w:rsid w:val="00425F92"/>
    <w:rsid w:val="004261E2"/>
    <w:rsid w:val="0042691F"/>
    <w:rsid w:val="0042740D"/>
    <w:rsid w:val="00427437"/>
    <w:rsid w:val="00431CDC"/>
    <w:rsid w:val="00432AD4"/>
    <w:rsid w:val="00432CCD"/>
    <w:rsid w:val="00433631"/>
    <w:rsid w:val="00433A2E"/>
    <w:rsid w:val="00437745"/>
    <w:rsid w:val="00441C9E"/>
    <w:rsid w:val="004439C8"/>
    <w:rsid w:val="00444A3E"/>
    <w:rsid w:val="00445A29"/>
    <w:rsid w:val="00447C44"/>
    <w:rsid w:val="00447C4B"/>
    <w:rsid w:val="0045220E"/>
    <w:rsid w:val="00454E41"/>
    <w:rsid w:val="00456894"/>
    <w:rsid w:val="00457B2A"/>
    <w:rsid w:val="0046028C"/>
    <w:rsid w:val="00460684"/>
    <w:rsid w:val="00460688"/>
    <w:rsid w:val="00460C5A"/>
    <w:rsid w:val="00460FAA"/>
    <w:rsid w:val="00464515"/>
    <w:rsid w:val="004660F0"/>
    <w:rsid w:val="004708FC"/>
    <w:rsid w:val="0047117D"/>
    <w:rsid w:val="004714B4"/>
    <w:rsid w:val="0047265B"/>
    <w:rsid w:val="00474D26"/>
    <w:rsid w:val="00475340"/>
    <w:rsid w:val="0047552D"/>
    <w:rsid w:val="0047641F"/>
    <w:rsid w:val="00480574"/>
    <w:rsid w:val="00482E98"/>
    <w:rsid w:val="0048463B"/>
    <w:rsid w:val="0048600B"/>
    <w:rsid w:val="004879FB"/>
    <w:rsid w:val="00493585"/>
    <w:rsid w:val="00493C71"/>
    <w:rsid w:val="00494427"/>
    <w:rsid w:val="004962C1"/>
    <w:rsid w:val="004964CD"/>
    <w:rsid w:val="004A0649"/>
    <w:rsid w:val="004A067C"/>
    <w:rsid w:val="004A2BB1"/>
    <w:rsid w:val="004A40FE"/>
    <w:rsid w:val="004B2DB2"/>
    <w:rsid w:val="004B462B"/>
    <w:rsid w:val="004B72F3"/>
    <w:rsid w:val="004B747E"/>
    <w:rsid w:val="004B7B1D"/>
    <w:rsid w:val="004C2EBF"/>
    <w:rsid w:val="004C47D1"/>
    <w:rsid w:val="004C688C"/>
    <w:rsid w:val="004D13EF"/>
    <w:rsid w:val="004D2FAE"/>
    <w:rsid w:val="004D3D2A"/>
    <w:rsid w:val="004D46B5"/>
    <w:rsid w:val="004D4D34"/>
    <w:rsid w:val="004D4E24"/>
    <w:rsid w:val="004D5B34"/>
    <w:rsid w:val="004D5E5A"/>
    <w:rsid w:val="004D6280"/>
    <w:rsid w:val="004D6C28"/>
    <w:rsid w:val="004D7A67"/>
    <w:rsid w:val="004E115A"/>
    <w:rsid w:val="004E3848"/>
    <w:rsid w:val="004E61D7"/>
    <w:rsid w:val="004F5591"/>
    <w:rsid w:val="004F5C1E"/>
    <w:rsid w:val="00500A75"/>
    <w:rsid w:val="00500E29"/>
    <w:rsid w:val="00503526"/>
    <w:rsid w:val="005055AF"/>
    <w:rsid w:val="00505D07"/>
    <w:rsid w:val="005079E3"/>
    <w:rsid w:val="00511B5C"/>
    <w:rsid w:val="00512877"/>
    <w:rsid w:val="00516FA9"/>
    <w:rsid w:val="00520A09"/>
    <w:rsid w:val="005225DB"/>
    <w:rsid w:val="00522BF1"/>
    <w:rsid w:val="00523143"/>
    <w:rsid w:val="00533B6B"/>
    <w:rsid w:val="00533C06"/>
    <w:rsid w:val="00534496"/>
    <w:rsid w:val="00535AFB"/>
    <w:rsid w:val="00536B25"/>
    <w:rsid w:val="00540DA1"/>
    <w:rsid w:val="00546D32"/>
    <w:rsid w:val="00547711"/>
    <w:rsid w:val="0055061B"/>
    <w:rsid w:val="00550FD9"/>
    <w:rsid w:val="005514A9"/>
    <w:rsid w:val="00552805"/>
    <w:rsid w:val="0055286A"/>
    <w:rsid w:val="00553D6C"/>
    <w:rsid w:val="00556EA5"/>
    <w:rsid w:val="00557C1B"/>
    <w:rsid w:val="00560604"/>
    <w:rsid w:val="005643DD"/>
    <w:rsid w:val="00564A21"/>
    <w:rsid w:val="00565180"/>
    <w:rsid w:val="00567510"/>
    <w:rsid w:val="00571861"/>
    <w:rsid w:val="005718A0"/>
    <w:rsid w:val="0057520F"/>
    <w:rsid w:val="00575D10"/>
    <w:rsid w:val="005779ED"/>
    <w:rsid w:val="00580B52"/>
    <w:rsid w:val="00582423"/>
    <w:rsid w:val="00583232"/>
    <w:rsid w:val="00584790"/>
    <w:rsid w:val="00585C4C"/>
    <w:rsid w:val="00586095"/>
    <w:rsid w:val="00587BF9"/>
    <w:rsid w:val="005926E6"/>
    <w:rsid w:val="00595E68"/>
    <w:rsid w:val="00597063"/>
    <w:rsid w:val="0059772B"/>
    <w:rsid w:val="005A024C"/>
    <w:rsid w:val="005A0389"/>
    <w:rsid w:val="005A2F7F"/>
    <w:rsid w:val="005A3609"/>
    <w:rsid w:val="005A3BA9"/>
    <w:rsid w:val="005A470C"/>
    <w:rsid w:val="005A7208"/>
    <w:rsid w:val="005B1DDB"/>
    <w:rsid w:val="005B2863"/>
    <w:rsid w:val="005B2BFB"/>
    <w:rsid w:val="005B3BEC"/>
    <w:rsid w:val="005B48F8"/>
    <w:rsid w:val="005B4FDE"/>
    <w:rsid w:val="005B682D"/>
    <w:rsid w:val="005B7891"/>
    <w:rsid w:val="005B7F3C"/>
    <w:rsid w:val="005C11C5"/>
    <w:rsid w:val="005C3210"/>
    <w:rsid w:val="005C58FC"/>
    <w:rsid w:val="005C678D"/>
    <w:rsid w:val="005C6839"/>
    <w:rsid w:val="005D0A0F"/>
    <w:rsid w:val="005D31EF"/>
    <w:rsid w:val="005D3E2C"/>
    <w:rsid w:val="005D4753"/>
    <w:rsid w:val="005D5D36"/>
    <w:rsid w:val="005D6242"/>
    <w:rsid w:val="005D701E"/>
    <w:rsid w:val="005E1BB4"/>
    <w:rsid w:val="005E1F4B"/>
    <w:rsid w:val="005E1FB1"/>
    <w:rsid w:val="005E507B"/>
    <w:rsid w:val="005E5795"/>
    <w:rsid w:val="005E60B7"/>
    <w:rsid w:val="005E7CBA"/>
    <w:rsid w:val="005F5B9E"/>
    <w:rsid w:val="005F6223"/>
    <w:rsid w:val="005F757D"/>
    <w:rsid w:val="006021F8"/>
    <w:rsid w:val="006032B2"/>
    <w:rsid w:val="0060555D"/>
    <w:rsid w:val="00607499"/>
    <w:rsid w:val="006147C9"/>
    <w:rsid w:val="00614C28"/>
    <w:rsid w:val="00615999"/>
    <w:rsid w:val="00620AD2"/>
    <w:rsid w:val="006226AC"/>
    <w:rsid w:val="00623C12"/>
    <w:rsid w:val="0062448C"/>
    <w:rsid w:val="006257A0"/>
    <w:rsid w:val="006300A6"/>
    <w:rsid w:val="0063297B"/>
    <w:rsid w:val="006332F3"/>
    <w:rsid w:val="00636D01"/>
    <w:rsid w:val="006402AA"/>
    <w:rsid w:val="00641823"/>
    <w:rsid w:val="00642466"/>
    <w:rsid w:val="00642B9C"/>
    <w:rsid w:val="00644835"/>
    <w:rsid w:val="00645202"/>
    <w:rsid w:val="00645FE6"/>
    <w:rsid w:val="0065041F"/>
    <w:rsid w:val="00650F0D"/>
    <w:rsid w:val="00651F58"/>
    <w:rsid w:val="0065285D"/>
    <w:rsid w:val="00653C28"/>
    <w:rsid w:val="00656425"/>
    <w:rsid w:val="00662F9A"/>
    <w:rsid w:val="00662FC7"/>
    <w:rsid w:val="00663591"/>
    <w:rsid w:val="00665020"/>
    <w:rsid w:val="0067023C"/>
    <w:rsid w:val="006714EF"/>
    <w:rsid w:val="00676540"/>
    <w:rsid w:val="006776A9"/>
    <w:rsid w:val="006819C5"/>
    <w:rsid w:val="00681C40"/>
    <w:rsid w:val="006832B4"/>
    <w:rsid w:val="00683624"/>
    <w:rsid w:val="006873C3"/>
    <w:rsid w:val="00691992"/>
    <w:rsid w:val="00692027"/>
    <w:rsid w:val="00692312"/>
    <w:rsid w:val="00692E9D"/>
    <w:rsid w:val="006948BE"/>
    <w:rsid w:val="006A03ED"/>
    <w:rsid w:val="006A10E4"/>
    <w:rsid w:val="006A1C3E"/>
    <w:rsid w:val="006A374C"/>
    <w:rsid w:val="006A4A78"/>
    <w:rsid w:val="006A4C24"/>
    <w:rsid w:val="006A59AA"/>
    <w:rsid w:val="006A641B"/>
    <w:rsid w:val="006A65F5"/>
    <w:rsid w:val="006A6ECE"/>
    <w:rsid w:val="006B13F0"/>
    <w:rsid w:val="006B14E1"/>
    <w:rsid w:val="006B40C4"/>
    <w:rsid w:val="006B76D5"/>
    <w:rsid w:val="006C378D"/>
    <w:rsid w:val="006C3FCB"/>
    <w:rsid w:val="006C627A"/>
    <w:rsid w:val="006C678B"/>
    <w:rsid w:val="006C6CC7"/>
    <w:rsid w:val="006D1968"/>
    <w:rsid w:val="006D6331"/>
    <w:rsid w:val="006E216B"/>
    <w:rsid w:val="006E49AE"/>
    <w:rsid w:val="006E729C"/>
    <w:rsid w:val="006F0C0C"/>
    <w:rsid w:val="006F2A6B"/>
    <w:rsid w:val="007008FE"/>
    <w:rsid w:val="007041E8"/>
    <w:rsid w:val="00704522"/>
    <w:rsid w:val="007112C0"/>
    <w:rsid w:val="00711DDA"/>
    <w:rsid w:val="00712CB4"/>
    <w:rsid w:val="00714DA9"/>
    <w:rsid w:val="00721143"/>
    <w:rsid w:val="007213CA"/>
    <w:rsid w:val="007220C1"/>
    <w:rsid w:val="00723DB2"/>
    <w:rsid w:val="00724BA4"/>
    <w:rsid w:val="00725FE1"/>
    <w:rsid w:val="00726351"/>
    <w:rsid w:val="007307A2"/>
    <w:rsid w:val="00733F14"/>
    <w:rsid w:val="0073595F"/>
    <w:rsid w:val="00741F9B"/>
    <w:rsid w:val="007456F8"/>
    <w:rsid w:val="00745EC5"/>
    <w:rsid w:val="007461F0"/>
    <w:rsid w:val="007514BA"/>
    <w:rsid w:val="00752DE6"/>
    <w:rsid w:val="00755B4F"/>
    <w:rsid w:val="0075637F"/>
    <w:rsid w:val="00762760"/>
    <w:rsid w:val="00763F72"/>
    <w:rsid w:val="00765DD3"/>
    <w:rsid w:val="00771943"/>
    <w:rsid w:val="00782162"/>
    <w:rsid w:val="00782615"/>
    <w:rsid w:val="007848ED"/>
    <w:rsid w:val="00790E9B"/>
    <w:rsid w:val="0079355F"/>
    <w:rsid w:val="00793C02"/>
    <w:rsid w:val="007A0E0E"/>
    <w:rsid w:val="007A3170"/>
    <w:rsid w:val="007A345D"/>
    <w:rsid w:val="007A78CA"/>
    <w:rsid w:val="007B59EC"/>
    <w:rsid w:val="007B6C6E"/>
    <w:rsid w:val="007B731A"/>
    <w:rsid w:val="007C0EB9"/>
    <w:rsid w:val="007C10BC"/>
    <w:rsid w:val="007C1338"/>
    <w:rsid w:val="007C28B2"/>
    <w:rsid w:val="007C5417"/>
    <w:rsid w:val="007C5488"/>
    <w:rsid w:val="007C7D76"/>
    <w:rsid w:val="007D05E6"/>
    <w:rsid w:val="007D0E91"/>
    <w:rsid w:val="007D1CFF"/>
    <w:rsid w:val="007D449A"/>
    <w:rsid w:val="007D598C"/>
    <w:rsid w:val="007D653E"/>
    <w:rsid w:val="007D6AEB"/>
    <w:rsid w:val="007E038D"/>
    <w:rsid w:val="007E1F66"/>
    <w:rsid w:val="007E6F39"/>
    <w:rsid w:val="007E7AC0"/>
    <w:rsid w:val="007F085D"/>
    <w:rsid w:val="007F0C48"/>
    <w:rsid w:val="007F2633"/>
    <w:rsid w:val="007F4CD9"/>
    <w:rsid w:val="007F6A1B"/>
    <w:rsid w:val="00803236"/>
    <w:rsid w:val="0080453A"/>
    <w:rsid w:val="00804A43"/>
    <w:rsid w:val="00806796"/>
    <w:rsid w:val="00812BAB"/>
    <w:rsid w:val="00816F22"/>
    <w:rsid w:val="008179D4"/>
    <w:rsid w:val="0082650D"/>
    <w:rsid w:val="00833BE6"/>
    <w:rsid w:val="00836E59"/>
    <w:rsid w:val="0083747E"/>
    <w:rsid w:val="00843EAC"/>
    <w:rsid w:val="0084551F"/>
    <w:rsid w:val="008519BD"/>
    <w:rsid w:val="00852937"/>
    <w:rsid w:val="00856623"/>
    <w:rsid w:val="00856A51"/>
    <w:rsid w:val="008572E2"/>
    <w:rsid w:val="008579C0"/>
    <w:rsid w:val="00863D40"/>
    <w:rsid w:val="00864E28"/>
    <w:rsid w:val="008673C9"/>
    <w:rsid w:val="00867CEF"/>
    <w:rsid w:val="00870A95"/>
    <w:rsid w:val="00871C51"/>
    <w:rsid w:val="00874999"/>
    <w:rsid w:val="0088034D"/>
    <w:rsid w:val="008817AD"/>
    <w:rsid w:val="008832BB"/>
    <w:rsid w:val="0088423C"/>
    <w:rsid w:val="008860DF"/>
    <w:rsid w:val="00886DB9"/>
    <w:rsid w:val="00887A0C"/>
    <w:rsid w:val="00893184"/>
    <w:rsid w:val="00897341"/>
    <w:rsid w:val="008A2480"/>
    <w:rsid w:val="008A30F0"/>
    <w:rsid w:val="008A310B"/>
    <w:rsid w:val="008A3669"/>
    <w:rsid w:val="008A4059"/>
    <w:rsid w:val="008B0A71"/>
    <w:rsid w:val="008B40E1"/>
    <w:rsid w:val="008B461D"/>
    <w:rsid w:val="008C0CE8"/>
    <w:rsid w:val="008C23D2"/>
    <w:rsid w:val="008C39C6"/>
    <w:rsid w:val="008C3DDD"/>
    <w:rsid w:val="008C47FD"/>
    <w:rsid w:val="008C5DC4"/>
    <w:rsid w:val="008C6885"/>
    <w:rsid w:val="008D0926"/>
    <w:rsid w:val="008D2612"/>
    <w:rsid w:val="008D361B"/>
    <w:rsid w:val="008D36AE"/>
    <w:rsid w:val="008D44F9"/>
    <w:rsid w:val="008D4E79"/>
    <w:rsid w:val="008E0893"/>
    <w:rsid w:val="008E0AD0"/>
    <w:rsid w:val="008E1D9C"/>
    <w:rsid w:val="008E3E41"/>
    <w:rsid w:val="008E437B"/>
    <w:rsid w:val="008E461D"/>
    <w:rsid w:val="008E622F"/>
    <w:rsid w:val="008F0C94"/>
    <w:rsid w:val="008F24E5"/>
    <w:rsid w:val="008F382E"/>
    <w:rsid w:val="008F39AD"/>
    <w:rsid w:val="008F4541"/>
    <w:rsid w:val="008F4559"/>
    <w:rsid w:val="008F66E8"/>
    <w:rsid w:val="008F6B08"/>
    <w:rsid w:val="00901D6B"/>
    <w:rsid w:val="00902002"/>
    <w:rsid w:val="009026AE"/>
    <w:rsid w:val="00903EC4"/>
    <w:rsid w:val="00907E2F"/>
    <w:rsid w:val="00907FA2"/>
    <w:rsid w:val="00914ACC"/>
    <w:rsid w:val="00917188"/>
    <w:rsid w:val="00922A1E"/>
    <w:rsid w:val="00924230"/>
    <w:rsid w:val="0093056A"/>
    <w:rsid w:val="00930A6A"/>
    <w:rsid w:val="0093153F"/>
    <w:rsid w:val="009315FD"/>
    <w:rsid w:val="009326BD"/>
    <w:rsid w:val="00932935"/>
    <w:rsid w:val="0093394A"/>
    <w:rsid w:val="009358FB"/>
    <w:rsid w:val="009372F6"/>
    <w:rsid w:val="009418C1"/>
    <w:rsid w:val="00941AE3"/>
    <w:rsid w:val="009445D8"/>
    <w:rsid w:val="00946320"/>
    <w:rsid w:val="00951C9E"/>
    <w:rsid w:val="00952730"/>
    <w:rsid w:val="00953024"/>
    <w:rsid w:val="00954E8D"/>
    <w:rsid w:val="0095585C"/>
    <w:rsid w:val="00955EBD"/>
    <w:rsid w:val="00956C4F"/>
    <w:rsid w:val="009614D3"/>
    <w:rsid w:val="00961C67"/>
    <w:rsid w:val="009646A2"/>
    <w:rsid w:val="009660A4"/>
    <w:rsid w:val="00966629"/>
    <w:rsid w:val="00973A4E"/>
    <w:rsid w:val="0097481C"/>
    <w:rsid w:val="00975525"/>
    <w:rsid w:val="00977DBC"/>
    <w:rsid w:val="00981EAC"/>
    <w:rsid w:val="00986583"/>
    <w:rsid w:val="00986A2B"/>
    <w:rsid w:val="0098759C"/>
    <w:rsid w:val="00992976"/>
    <w:rsid w:val="00992CAF"/>
    <w:rsid w:val="00995D43"/>
    <w:rsid w:val="009A21A6"/>
    <w:rsid w:val="009A3179"/>
    <w:rsid w:val="009A3585"/>
    <w:rsid w:val="009A4DE5"/>
    <w:rsid w:val="009A7AA0"/>
    <w:rsid w:val="009B026B"/>
    <w:rsid w:val="009B2A8D"/>
    <w:rsid w:val="009B7587"/>
    <w:rsid w:val="009B7C9A"/>
    <w:rsid w:val="009C2961"/>
    <w:rsid w:val="009C389D"/>
    <w:rsid w:val="009C50E0"/>
    <w:rsid w:val="009C5766"/>
    <w:rsid w:val="009C5F1A"/>
    <w:rsid w:val="009C68AE"/>
    <w:rsid w:val="009D00B9"/>
    <w:rsid w:val="009D112D"/>
    <w:rsid w:val="009D13CA"/>
    <w:rsid w:val="009D3402"/>
    <w:rsid w:val="009D758C"/>
    <w:rsid w:val="009E0141"/>
    <w:rsid w:val="009E0CE5"/>
    <w:rsid w:val="009E1AC6"/>
    <w:rsid w:val="009E23E6"/>
    <w:rsid w:val="009E3D9B"/>
    <w:rsid w:val="009E4823"/>
    <w:rsid w:val="009E527A"/>
    <w:rsid w:val="009E5A1E"/>
    <w:rsid w:val="009E7C6C"/>
    <w:rsid w:val="009F0A8A"/>
    <w:rsid w:val="009F16DC"/>
    <w:rsid w:val="009F1C2E"/>
    <w:rsid w:val="009F5133"/>
    <w:rsid w:val="00A003E6"/>
    <w:rsid w:val="00A009F1"/>
    <w:rsid w:val="00A0198B"/>
    <w:rsid w:val="00A04811"/>
    <w:rsid w:val="00A04F94"/>
    <w:rsid w:val="00A06780"/>
    <w:rsid w:val="00A1243D"/>
    <w:rsid w:val="00A13A32"/>
    <w:rsid w:val="00A14CCB"/>
    <w:rsid w:val="00A1623E"/>
    <w:rsid w:val="00A164FC"/>
    <w:rsid w:val="00A16955"/>
    <w:rsid w:val="00A17747"/>
    <w:rsid w:val="00A17BD3"/>
    <w:rsid w:val="00A23275"/>
    <w:rsid w:val="00A23B5D"/>
    <w:rsid w:val="00A24D74"/>
    <w:rsid w:val="00A25343"/>
    <w:rsid w:val="00A25E20"/>
    <w:rsid w:val="00A33ACF"/>
    <w:rsid w:val="00A34A8B"/>
    <w:rsid w:val="00A34E23"/>
    <w:rsid w:val="00A42551"/>
    <w:rsid w:val="00A43B24"/>
    <w:rsid w:val="00A45103"/>
    <w:rsid w:val="00A45CA8"/>
    <w:rsid w:val="00A52363"/>
    <w:rsid w:val="00A5352C"/>
    <w:rsid w:val="00A53FA9"/>
    <w:rsid w:val="00A53FC7"/>
    <w:rsid w:val="00A54B6A"/>
    <w:rsid w:val="00A558B4"/>
    <w:rsid w:val="00A573D3"/>
    <w:rsid w:val="00A62ED4"/>
    <w:rsid w:val="00A65475"/>
    <w:rsid w:val="00A708E6"/>
    <w:rsid w:val="00A72A10"/>
    <w:rsid w:val="00A84468"/>
    <w:rsid w:val="00A8486B"/>
    <w:rsid w:val="00A84CFA"/>
    <w:rsid w:val="00A8618E"/>
    <w:rsid w:val="00A904CA"/>
    <w:rsid w:val="00A91950"/>
    <w:rsid w:val="00A963BE"/>
    <w:rsid w:val="00A96C13"/>
    <w:rsid w:val="00AA1DA2"/>
    <w:rsid w:val="00AA2965"/>
    <w:rsid w:val="00AA36E6"/>
    <w:rsid w:val="00AA378E"/>
    <w:rsid w:val="00AA3EBF"/>
    <w:rsid w:val="00AA45AA"/>
    <w:rsid w:val="00AA609F"/>
    <w:rsid w:val="00AA710B"/>
    <w:rsid w:val="00AB182C"/>
    <w:rsid w:val="00AB4425"/>
    <w:rsid w:val="00AB44C1"/>
    <w:rsid w:val="00AB6061"/>
    <w:rsid w:val="00AB64EA"/>
    <w:rsid w:val="00AB6864"/>
    <w:rsid w:val="00AB707C"/>
    <w:rsid w:val="00AC079E"/>
    <w:rsid w:val="00AC4D91"/>
    <w:rsid w:val="00AC5B84"/>
    <w:rsid w:val="00AC5D71"/>
    <w:rsid w:val="00AC6BDA"/>
    <w:rsid w:val="00AD0DC5"/>
    <w:rsid w:val="00AD1374"/>
    <w:rsid w:val="00AD1D1F"/>
    <w:rsid w:val="00AD23D4"/>
    <w:rsid w:val="00AD3910"/>
    <w:rsid w:val="00AD534F"/>
    <w:rsid w:val="00AD778F"/>
    <w:rsid w:val="00AE20A3"/>
    <w:rsid w:val="00AE351B"/>
    <w:rsid w:val="00AE6B31"/>
    <w:rsid w:val="00AF3589"/>
    <w:rsid w:val="00AF44C1"/>
    <w:rsid w:val="00AF4BC0"/>
    <w:rsid w:val="00AF5CB8"/>
    <w:rsid w:val="00AF6F22"/>
    <w:rsid w:val="00B0014B"/>
    <w:rsid w:val="00B00928"/>
    <w:rsid w:val="00B03B40"/>
    <w:rsid w:val="00B04031"/>
    <w:rsid w:val="00B04FDB"/>
    <w:rsid w:val="00B063A6"/>
    <w:rsid w:val="00B06526"/>
    <w:rsid w:val="00B06705"/>
    <w:rsid w:val="00B07285"/>
    <w:rsid w:val="00B10822"/>
    <w:rsid w:val="00B10D68"/>
    <w:rsid w:val="00B10DAE"/>
    <w:rsid w:val="00B12B17"/>
    <w:rsid w:val="00B1386C"/>
    <w:rsid w:val="00B170E9"/>
    <w:rsid w:val="00B203F8"/>
    <w:rsid w:val="00B20FEC"/>
    <w:rsid w:val="00B2189A"/>
    <w:rsid w:val="00B2230B"/>
    <w:rsid w:val="00B227C6"/>
    <w:rsid w:val="00B238C0"/>
    <w:rsid w:val="00B24DE2"/>
    <w:rsid w:val="00B26577"/>
    <w:rsid w:val="00B26F33"/>
    <w:rsid w:val="00B31BAD"/>
    <w:rsid w:val="00B32BAA"/>
    <w:rsid w:val="00B33891"/>
    <w:rsid w:val="00B35EB1"/>
    <w:rsid w:val="00B35F3E"/>
    <w:rsid w:val="00B36AEF"/>
    <w:rsid w:val="00B41E37"/>
    <w:rsid w:val="00B4437E"/>
    <w:rsid w:val="00B446D3"/>
    <w:rsid w:val="00B44D9A"/>
    <w:rsid w:val="00B45E08"/>
    <w:rsid w:val="00B46003"/>
    <w:rsid w:val="00B47132"/>
    <w:rsid w:val="00B475E8"/>
    <w:rsid w:val="00B50F4F"/>
    <w:rsid w:val="00B50F60"/>
    <w:rsid w:val="00B553BD"/>
    <w:rsid w:val="00B56D23"/>
    <w:rsid w:val="00B577F7"/>
    <w:rsid w:val="00B60004"/>
    <w:rsid w:val="00B63913"/>
    <w:rsid w:val="00B66A78"/>
    <w:rsid w:val="00B70AAB"/>
    <w:rsid w:val="00B7161A"/>
    <w:rsid w:val="00B74A82"/>
    <w:rsid w:val="00B77646"/>
    <w:rsid w:val="00B80882"/>
    <w:rsid w:val="00B83814"/>
    <w:rsid w:val="00B85ACC"/>
    <w:rsid w:val="00B85C4E"/>
    <w:rsid w:val="00B926CE"/>
    <w:rsid w:val="00B92E0B"/>
    <w:rsid w:val="00BA149C"/>
    <w:rsid w:val="00BA181B"/>
    <w:rsid w:val="00BA3E69"/>
    <w:rsid w:val="00BA5162"/>
    <w:rsid w:val="00BA5F81"/>
    <w:rsid w:val="00BA6154"/>
    <w:rsid w:val="00BA7011"/>
    <w:rsid w:val="00BA7380"/>
    <w:rsid w:val="00BA79AC"/>
    <w:rsid w:val="00BB0155"/>
    <w:rsid w:val="00BB36D3"/>
    <w:rsid w:val="00BB62E1"/>
    <w:rsid w:val="00BB69A0"/>
    <w:rsid w:val="00BB72BA"/>
    <w:rsid w:val="00BB7609"/>
    <w:rsid w:val="00BC039A"/>
    <w:rsid w:val="00BC0ACC"/>
    <w:rsid w:val="00BC1574"/>
    <w:rsid w:val="00BC23CB"/>
    <w:rsid w:val="00BC3A6A"/>
    <w:rsid w:val="00BC5100"/>
    <w:rsid w:val="00BC5EAD"/>
    <w:rsid w:val="00BD2064"/>
    <w:rsid w:val="00BD39A7"/>
    <w:rsid w:val="00BD421B"/>
    <w:rsid w:val="00BD6CB4"/>
    <w:rsid w:val="00BD7926"/>
    <w:rsid w:val="00BE3C4C"/>
    <w:rsid w:val="00BE3FD9"/>
    <w:rsid w:val="00BE5C4C"/>
    <w:rsid w:val="00BE7EAF"/>
    <w:rsid w:val="00BF1025"/>
    <w:rsid w:val="00BF176B"/>
    <w:rsid w:val="00BF2A10"/>
    <w:rsid w:val="00BF587D"/>
    <w:rsid w:val="00BF66F7"/>
    <w:rsid w:val="00BF7758"/>
    <w:rsid w:val="00C04FDA"/>
    <w:rsid w:val="00C061B8"/>
    <w:rsid w:val="00C12179"/>
    <w:rsid w:val="00C12B3A"/>
    <w:rsid w:val="00C144FF"/>
    <w:rsid w:val="00C14A92"/>
    <w:rsid w:val="00C15889"/>
    <w:rsid w:val="00C1663D"/>
    <w:rsid w:val="00C20004"/>
    <w:rsid w:val="00C20227"/>
    <w:rsid w:val="00C218FC"/>
    <w:rsid w:val="00C23A09"/>
    <w:rsid w:val="00C3266C"/>
    <w:rsid w:val="00C34B1F"/>
    <w:rsid w:val="00C37D56"/>
    <w:rsid w:val="00C41981"/>
    <w:rsid w:val="00C43099"/>
    <w:rsid w:val="00C4314A"/>
    <w:rsid w:val="00C46B67"/>
    <w:rsid w:val="00C46BC0"/>
    <w:rsid w:val="00C52F31"/>
    <w:rsid w:val="00C5503B"/>
    <w:rsid w:val="00C61BE4"/>
    <w:rsid w:val="00C678A2"/>
    <w:rsid w:val="00C67EE3"/>
    <w:rsid w:val="00C70015"/>
    <w:rsid w:val="00C73FCA"/>
    <w:rsid w:val="00C7408D"/>
    <w:rsid w:val="00C743F5"/>
    <w:rsid w:val="00C75F58"/>
    <w:rsid w:val="00C76023"/>
    <w:rsid w:val="00C76CF2"/>
    <w:rsid w:val="00C77EE0"/>
    <w:rsid w:val="00C8279E"/>
    <w:rsid w:val="00C84650"/>
    <w:rsid w:val="00C86D97"/>
    <w:rsid w:val="00C875EB"/>
    <w:rsid w:val="00C9043D"/>
    <w:rsid w:val="00C9202D"/>
    <w:rsid w:val="00C921EF"/>
    <w:rsid w:val="00C9254C"/>
    <w:rsid w:val="00C92BFE"/>
    <w:rsid w:val="00C930D5"/>
    <w:rsid w:val="00C93559"/>
    <w:rsid w:val="00C94F6B"/>
    <w:rsid w:val="00C95581"/>
    <w:rsid w:val="00CA0DBF"/>
    <w:rsid w:val="00CA1C3E"/>
    <w:rsid w:val="00CA1C82"/>
    <w:rsid w:val="00CA2A35"/>
    <w:rsid w:val="00CA2C16"/>
    <w:rsid w:val="00CA423A"/>
    <w:rsid w:val="00CA65C9"/>
    <w:rsid w:val="00CA65D6"/>
    <w:rsid w:val="00CA6D68"/>
    <w:rsid w:val="00CB001F"/>
    <w:rsid w:val="00CB245F"/>
    <w:rsid w:val="00CB7FD6"/>
    <w:rsid w:val="00CC04FC"/>
    <w:rsid w:val="00CC1BB2"/>
    <w:rsid w:val="00CC278A"/>
    <w:rsid w:val="00CC2862"/>
    <w:rsid w:val="00CC5AA4"/>
    <w:rsid w:val="00CC5CBC"/>
    <w:rsid w:val="00CC6AC9"/>
    <w:rsid w:val="00CD18CC"/>
    <w:rsid w:val="00CD6939"/>
    <w:rsid w:val="00CE149C"/>
    <w:rsid w:val="00CE1EB6"/>
    <w:rsid w:val="00CE3AD4"/>
    <w:rsid w:val="00CE6ABA"/>
    <w:rsid w:val="00CF007C"/>
    <w:rsid w:val="00CF0A0A"/>
    <w:rsid w:val="00CF2030"/>
    <w:rsid w:val="00CF211D"/>
    <w:rsid w:val="00CF2D92"/>
    <w:rsid w:val="00CF4714"/>
    <w:rsid w:val="00CF5B47"/>
    <w:rsid w:val="00CF67D3"/>
    <w:rsid w:val="00CF79EA"/>
    <w:rsid w:val="00D0009A"/>
    <w:rsid w:val="00D02527"/>
    <w:rsid w:val="00D02BEF"/>
    <w:rsid w:val="00D07766"/>
    <w:rsid w:val="00D108E1"/>
    <w:rsid w:val="00D14683"/>
    <w:rsid w:val="00D14BCA"/>
    <w:rsid w:val="00D1558D"/>
    <w:rsid w:val="00D15BA4"/>
    <w:rsid w:val="00D1777F"/>
    <w:rsid w:val="00D177A4"/>
    <w:rsid w:val="00D17B5E"/>
    <w:rsid w:val="00D17FAE"/>
    <w:rsid w:val="00D2019F"/>
    <w:rsid w:val="00D20DF0"/>
    <w:rsid w:val="00D21500"/>
    <w:rsid w:val="00D24EE0"/>
    <w:rsid w:val="00D257A5"/>
    <w:rsid w:val="00D25E5F"/>
    <w:rsid w:val="00D26A00"/>
    <w:rsid w:val="00D27738"/>
    <w:rsid w:val="00D27775"/>
    <w:rsid w:val="00D40635"/>
    <w:rsid w:val="00D41594"/>
    <w:rsid w:val="00D415FF"/>
    <w:rsid w:val="00D436BA"/>
    <w:rsid w:val="00D51CC5"/>
    <w:rsid w:val="00D51E0E"/>
    <w:rsid w:val="00D5268F"/>
    <w:rsid w:val="00D54EBB"/>
    <w:rsid w:val="00D55BC8"/>
    <w:rsid w:val="00D603FE"/>
    <w:rsid w:val="00D626FF"/>
    <w:rsid w:val="00D64898"/>
    <w:rsid w:val="00D65109"/>
    <w:rsid w:val="00D66E2E"/>
    <w:rsid w:val="00D700A8"/>
    <w:rsid w:val="00D709D2"/>
    <w:rsid w:val="00D72ED1"/>
    <w:rsid w:val="00D7382B"/>
    <w:rsid w:val="00D73D3B"/>
    <w:rsid w:val="00D74486"/>
    <w:rsid w:val="00D75E1C"/>
    <w:rsid w:val="00D76118"/>
    <w:rsid w:val="00D7638D"/>
    <w:rsid w:val="00D82662"/>
    <w:rsid w:val="00D83CFC"/>
    <w:rsid w:val="00D842D3"/>
    <w:rsid w:val="00D850A1"/>
    <w:rsid w:val="00D9145C"/>
    <w:rsid w:val="00D91E7F"/>
    <w:rsid w:val="00D92516"/>
    <w:rsid w:val="00D93320"/>
    <w:rsid w:val="00D9451A"/>
    <w:rsid w:val="00D9534A"/>
    <w:rsid w:val="00D9655B"/>
    <w:rsid w:val="00D97EA2"/>
    <w:rsid w:val="00DA15F5"/>
    <w:rsid w:val="00DA2FD2"/>
    <w:rsid w:val="00DA6A25"/>
    <w:rsid w:val="00DA77FC"/>
    <w:rsid w:val="00DB0F1F"/>
    <w:rsid w:val="00DB1C9C"/>
    <w:rsid w:val="00DB27B1"/>
    <w:rsid w:val="00DB5F21"/>
    <w:rsid w:val="00DB7D46"/>
    <w:rsid w:val="00DC0666"/>
    <w:rsid w:val="00DC2352"/>
    <w:rsid w:val="00DC2B5C"/>
    <w:rsid w:val="00DC336B"/>
    <w:rsid w:val="00DC3E49"/>
    <w:rsid w:val="00DC3FE1"/>
    <w:rsid w:val="00DC5706"/>
    <w:rsid w:val="00DC6752"/>
    <w:rsid w:val="00DC7068"/>
    <w:rsid w:val="00DC756C"/>
    <w:rsid w:val="00DD076F"/>
    <w:rsid w:val="00DE1F58"/>
    <w:rsid w:val="00DE3465"/>
    <w:rsid w:val="00DF331F"/>
    <w:rsid w:val="00DF4FCA"/>
    <w:rsid w:val="00DF67BD"/>
    <w:rsid w:val="00E04003"/>
    <w:rsid w:val="00E07CFA"/>
    <w:rsid w:val="00E101B8"/>
    <w:rsid w:val="00E1317B"/>
    <w:rsid w:val="00E13407"/>
    <w:rsid w:val="00E135BB"/>
    <w:rsid w:val="00E13EDD"/>
    <w:rsid w:val="00E140A8"/>
    <w:rsid w:val="00E2171A"/>
    <w:rsid w:val="00E21921"/>
    <w:rsid w:val="00E230C0"/>
    <w:rsid w:val="00E232E4"/>
    <w:rsid w:val="00E23566"/>
    <w:rsid w:val="00E23BDF"/>
    <w:rsid w:val="00E24CE5"/>
    <w:rsid w:val="00E25594"/>
    <w:rsid w:val="00E36BC9"/>
    <w:rsid w:val="00E40273"/>
    <w:rsid w:val="00E40EF5"/>
    <w:rsid w:val="00E42568"/>
    <w:rsid w:val="00E43BA4"/>
    <w:rsid w:val="00E45FF3"/>
    <w:rsid w:val="00E47BF5"/>
    <w:rsid w:val="00E50988"/>
    <w:rsid w:val="00E510BC"/>
    <w:rsid w:val="00E51B8C"/>
    <w:rsid w:val="00E604EA"/>
    <w:rsid w:val="00E62FDD"/>
    <w:rsid w:val="00E65A42"/>
    <w:rsid w:val="00E65ED1"/>
    <w:rsid w:val="00E6785D"/>
    <w:rsid w:val="00E70C2D"/>
    <w:rsid w:val="00E71460"/>
    <w:rsid w:val="00E74434"/>
    <w:rsid w:val="00E76AF6"/>
    <w:rsid w:val="00E80A90"/>
    <w:rsid w:val="00E81765"/>
    <w:rsid w:val="00E824F8"/>
    <w:rsid w:val="00E84CCD"/>
    <w:rsid w:val="00E85AAA"/>
    <w:rsid w:val="00E86B31"/>
    <w:rsid w:val="00E8727F"/>
    <w:rsid w:val="00E9264F"/>
    <w:rsid w:val="00E940BE"/>
    <w:rsid w:val="00E9628F"/>
    <w:rsid w:val="00E966F4"/>
    <w:rsid w:val="00E967E7"/>
    <w:rsid w:val="00E96865"/>
    <w:rsid w:val="00E97CDF"/>
    <w:rsid w:val="00EA303C"/>
    <w:rsid w:val="00EA501D"/>
    <w:rsid w:val="00EA6082"/>
    <w:rsid w:val="00EB1B13"/>
    <w:rsid w:val="00EB1FC2"/>
    <w:rsid w:val="00EB4ACD"/>
    <w:rsid w:val="00EB62A6"/>
    <w:rsid w:val="00EB70FE"/>
    <w:rsid w:val="00EB7E34"/>
    <w:rsid w:val="00EC2855"/>
    <w:rsid w:val="00EC2967"/>
    <w:rsid w:val="00EC3B08"/>
    <w:rsid w:val="00EC4EFD"/>
    <w:rsid w:val="00EC5F9C"/>
    <w:rsid w:val="00EC6E35"/>
    <w:rsid w:val="00ED2221"/>
    <w:rsid w:val="00ED71B9"/>
    <w:rsid w:val="00EE3E30"/>
    <w:rsid w:val="00EF3949"/>
    <w:rsid w:val="00EF6028"/>
    <w:rsid w:val="00EF77C2"/>
    <w:rsid w:val="00F01CA1"/>
    <w:rsid w:val="00F0227D"/>
    <w:rsid w:val="00F0401D"/>
    <w:rsid w:val="00F0428B"/>
    <w:rsid w:val="00F0526B"/>
    <w:rsid w:val="00F07665"/>
    <w:rsid w:val="00F07BD9"/>
    <w:rsid w:val="00F10D1C"/>
    <w:rsid w:val="00F11ED7"/>
    <w:rsid w:val="00F1324F"/>
    <w:rsid w:val="00F1336B"/>
    <w:rsid w:val="00F14111"/>
    <w:rsid w:val="00F176E3"/>
    <w:rsid w:val="00F22524"/>
    <w:rsid w:val="00F25712"/>
    <w:rsid w:val="00F32465"/>
    <w:rsid w:val="00F33C17"/>
    <w:rsid w:val="00F35B86"/>
    <w:rsid w:val="00F3664B"/>
    <w:rsid w:val="00F41C51"/>
    <w:rsid w:val="00F43C17"/>
    <w:rsid w:val="00F447E2"/>
    <w:rsid w:val="00F45971"/>
    <w:rsid w:val="00F469EC"/>
    <w:rsid w:val="00F515D0"/>
    <w:rsid w:val="00F52A53"/>
    <w:rsid w:val="00F531E6"/>
    <w:rsid w:val="00F53E70"/>
    <w:rsid w:val="00F54FD5"/>
    <w:rsid w:val="00F564E1"/>
    <w:rsid w:val="00F572C5"/>
    <w:rsid w:val="00F604AE"/>
    <w:rsid w:val="00F61C7C"/>
    <w:rsid w:val="00F6206C"/>
    <w:rsid w:val="00F62F66"/>
    <w:rsid w:val="00F6347A"/>
    <w:rsid w:val="00F6366B"/>
    <w:rsid w:val="00F63EBC"/>
    <w:rsid w:val="00F63F4F"/>
    <w:rsid w:val="00F648E5"/>
    <w:rsid w:val="00F66954"/>
    <w:rsid w:val="00F72977"/>
    <w:rsid w:val="00F7420B"/>
    <w:rsid w:val="00F74FBB"/>
    <w:rsid w:val="00F77B6B"/>
    <w:rsid w:val="00F83858"/>
    <w:rsid w:val="00F83AE5"/>
    <w:rsid w:val="00F853B4"/>
    <w:rsid w:val="00F856C1"/>
    <w:rsid w:val="00F87104"/>
    <w:rsid w:val="00F904CA"/>
    <w:rsid w:val="00F9168D"/>
    <w:rsid w:val="00F92068"/>
    <w:rsid w:val="00F926B5"/>
    <w:rsid w:val="00F92C97"/>
    <w:rsid w:val="00F96E93"/>
    <w:rsid w:val="00F97E16"/>
    <w:rsid w:val="00FA106B"/>
    <w:rsid w:val="00FA25E3"/>
    <w:rsid w:val="00FA55D7"/>
    <w:rsid w:val="00FA5BED"/>
    <w:rsid w:val="00FA7264"/>
    <w:rsid w:val="00FA791D"/>
    <w:rsid w:val="00FB1BB3"/>
    <w:rsid w:val="00FB2937"/>
    <w:rsid w:val="00FB591D"/>
    <w:rsid w:val="00FB5F26"/>
    <w:rsid w:val="00FB6207"/>
    <w:rsid w:val="00FB750F"/>
    <w:rsid w:val="00FC1202"/>
    <w:rsid w:val="00FC2A5B"/>
    <w:rsid w:val="00FC5E97"/>
    <w:rsid w:val="00FD0516"/>
    <w:rsid w:val="00FD0A69"/>
    <w:rsid w:val="00FD2F86"/>
    <w:rsid w:val="00FD3D1D"/>
    <w:rsid w:val="00FD5810"/>
    <w:rsid w:val="00FD608F"/>
    <w:rsid w:val="00FD6406"/>
    <w:rsid w:val="00FD6A07"/>
    <w:rsid w:val="00FD78E5"/>
    <w:rsid w:val="00FE08F2"/>
    <w:rsid w:val="00FE2728"/>
    <w:rsid w:val="00FE5034"/>
    <w:rsid w:val="00FE63AA"/>
    <w:rsid w:val="00FE7066"/>
    <w:rsid w:val="00FE76DD"/>
    <w:rsid w:val="00FF18DB"/>
    <w:rsid w:val="00FF45F4"/>
    <w:rsid w:val="00FF52BD"/>
    <w:rsid w:val="00FF7D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59579B"/>
  <w15:chartTrackingRefBased/>
  <w15:docId w15:val="{C9E84F2D-11B4-4FFD-9087-AFD2C5C60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1AA9"/>
    <w:pPr>
      <w:overflowPunct w:val="0"/>
      <w:autoSpaceDE w:val="0"/>
      <w:autoSpaceDN w:val="0"/>
      <w:adjustRightInd w:val="0"/>
      <w:spacing w:after="120" w:line="240" w:lineRule="auto"/>
      <w:jc w:val="both"/>
      <w:textAlignment w:val="baseline"/>
    </w:pPr>
    <w:rPr>
      <w:sz w:val="20"/>
      <w:szCs w:val="20"/>
      <w:lang w:val="en-GB"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
    <w:qFormat/>
    <w:rsid w:val="004F5C1E"/>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4F5C1E"/>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4F5C1E"/>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4F5C1E"/>
    <w:pPr>
      <w:numPr>
        <w:ilvl w:val="3"/>
      </w:numPr>
      <w:outlineLvl w:val="3"/>
    </w:pPr>
    <w:rPr>
      <w:szCs w:val="24"/>
    </w:rPr>
  </w:style>
  <w:style w:type="paragraph" w:styleId="Heading5">
    <w:name w:val="heading 5"/>
    <w:aliases w:val="h5,Heading5,H5,5,mh2,Module heading 2"/>
    <w:basedOn w:val="Heading4"/>
    <w:next w:val="Normal"/>
    <w:link w:val="Heading5Char"/>
    <w:qFormat/>
    <w:rsid w:val="004F5C1E"/>
    <w:pPr>
      <w:numPr>
        <w:ilvl w:val="4"/>
      </w:numPr>
      <w:outlineLvl w:val="4"/>
    </w:pPr>
    <w:rPr>
      <w:sz w:val="22"/>
      <w:szCs w:val="22"/>
    </w:rPr>
  </w:style>
  <w:style w:type="paragraph" w:styleId="Heading6">
    <w:name w:val="heading 6"/>
    <w:aliases w:val="h6"/>
    <w:basedOn w:val="Normal"/>
    <w:next w:val="Normal"/>
    <w:link w:val="Heading6Char"/>
    <w:qFormat/>
    <w:rsid w:val="004F5C1E"/>
    <w:pPr>
      <w:keepNext/>
      <w:keepLines/>
      <w:numPr>
        <w:ilvl w:val="5"/>
        <w:numId w:val="2"/>
      </w:numPr>
      <w:spacing w:before="120"/>
      <w:outlineLvl w:val="5"/>
    </w:pPr>
    <w:rPr>
      <w:rFonts w:eastAsiaTheme="majorEastAsia" w:cs="Arial"/>
    </w:rPr>
  </w:style>
  <w:style w:type="paragraph" w:styleId="Heading7">
    <w:name w:val="heading 7"/>
    <w:basedOn w:val="Normal"/>
    <w:next w:val="Normal"/>
    <w:link w:val="Heading7Char"/>
    <w:qFormat/>
    <w:rsid w:val="004F5C1E"/>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4F5C1E"/>
    <w:pPr>
      <w:numPr>
        <w:ilvl w:val="7"/>
        <w:numId w:val="4"/>
      </w:numPr>
      <w:outlineLvl w:val="7"/>
    </w:pPr>
  </w:style>
  <w:style w:type="paragraph" w:styleId="Heading9">
    <w:name w:val="heading 9"/>
    <w:aliases w:val="Figure Heading,FH"/>
    <w:basedOn w:val="Heading8"/>
    <w:next w:val="Normal"/>
    <w:link w:val="Heading9Char"/>
    <w:qFormat/>
    <w:rsid w:val="004F5C1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rsid w:val="004F5C1E"/>
    <w:pPr>
      <w:tabs>
        <w:tab w:val="left" w:pos="1800"/>
        <w:tab w:val="right" w:pos="9360"/>
      </w:tabs>
      <w:spacing w:after="0"/>
    </w:pPr>
    <w:rPr>
      <w:rFonts w:ascii="Arial" w:eastAsia="Times New Roman" w:hAnsi="Arial" w:cs="Times New Roman"/>
      <w:b/>
    </w:rPr>
  </w:style>
  <w:style w:type="paragraph" w:customStyle="1" w:styleId="Reference">
    <w:name w:val="Reference"/>
    <w:basedOn w:val="Normal"/>
    <w:qFormat/>
    <w:rsid w:val="004F5C1E"/>
    <w:pPr>
      <w:numPr>
        <w:numId w:val="3"/>
      </w:numPr>
    </w:pPr>
    <w:rPr>
      <w:rFonts w:eastAsia="Times New Roman" w:cs="Times New Roman"/>
    </w:rPr>
  </w:style>
  <w:style w:type="paragraph" w:customStyle="1" w:styleId="Proposal">
    <w:name w:val="Proposal"/>
    <w:basedOn w:val="Normal"/>
    <w:qFormat/>
    <w:rsid w:val="004F5C1E"/>
    <w:pPr>
      <w:numPr>
        <w:numId w:val="4"/>
      </w:numPr>
      <w:tabs>
        <w:tab w:val="num" w:leader="heavy" w:pos="2725"/>
      </w:tabs>
    </w:pPr>
    <w:rPr>
      <w:rFonts w:eastAsia="Times New Roman" w:cs="Times New Roman"/>
      <w:b/>
      <w:bCs/>
    </w:rPr>
  </w:style>
  <w:style w:type="paragraph" w:customStyle="1" w:styleId="Observation">
    <w:name w:val="Observation"/>
    <w:basedOn w:val="Normal"/>
    <w:autoRedefine/>
    <w:qFormat/>
    <w:rsid w:val="004F5C1E"/>
    <w:pPr>
      <w:numPr>
        <w:numId w:val="5"/>
      </w:numPr>
      <w:ind w:left="1530" w:hanging="1530"/>
    </w:pPr>
    <w:rPr>
      <w:b/>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
    <w:rsid w:val="004F5C1E"/>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4F5C1E"/>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4F5C1E"/>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F5C1E"/>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4F5C1E"/>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4F5C1E"/>
    <w:rPr>
      <w:rFonts w:eastAsiaTheme="majorEastAsia" w:cs="Arial"/>
      <w:sz w:val="20"/>
      <w:szCs w:val="20"/>
      <w:lang w:val="en-GB" w:eastAsia="zh-CN"/>
    </w:rPr>
  </w:style>
  <w:style w:type="character" w:customStyle="1" w:styleId="Heading7Char">
    <w:name w:val="Heading 7 Char"/>
    <w:basedOn w:val="DefaultParagraphFont"/>
    <w:link w:val="Heading7"/>
    <w:rsid w:val="004F5C1E"/>
    <w:rPr>
      <w:rFonts w:eastAsiaTheme="majorEastAsia" w:cs="Arial"/>
      <w:sz w:val="20"/>
      <w:szCs w:val="20"/>
      <w:lang w:val="en-GB" w:eastAsia="zh-CN"/>
    </w:rPr>
  </w:style>
  <w:style w:type="character" w:customStyle="1" w:styleId="Heading8Char">
    <w:name w:val="Heading 8 Char"/>
    <w:basedOn w:val="DefaultParagraphFont"/>
    <w:link w:val="Heading8"/>
    <w:rsid w:val="004F5C1E"/>
    <w:rPr>
      <w:rFonts w:eastAsiaTheme="majorEastAsia" w:cs="Arial"/>
      <w:sz w:val="20"/>
      <w:szCs w:val="20"/>
      <w:lang w:val="en-GB" w:eastAsia="zh-CN"/>
    </w:rPr>
  </w:style>
  <w:style w:type="character" w:customStyle="1" w:styleId="Heading9Char">
    <w:name w:val="Heading 9 Char"/>
    <w:aliases w:val="Figure Heading Char,FH Char"/>
    <w:basedOn w:val="DefaultParagraphFont"/>
    <w:link w:val="Heading9"/>
    <w:rsid w:val="004F5C1E"/>
    <w:rPr>
      <w:rFonts w:eastAsiaTheme="majorEastAsia" w:cs="Arial"/>
      <w:sz w:val="20"/>
      <w:szCs w:val="20"/>
      <w:lang w:val="en-GB"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4F5C1E"/>
    <w:pPr>
      <w:spacing w:after="240"/>
      <w:jc w:val="center"/>
    </w:pPr>
    <w:rPr>
      <w:b/>
      <w:bCs/>
    </w:rPr>
  </w:style>
  <w:style w:type="paragraph" w:styleId="BodyText">
    <w:name w:val="Body Text"/>
    <w:basedOn w:val="Normal"/>
    <w:link w:val="BodyTextChar"/>
    <w:qFormat/>
    <w:rsid w:val="004F5C1E"/>
    <w:rPr>
      <w:rFonts w:eastAsia="Times New Roman" w:cs="Times New Roman"/>
    </w:rPr>
  </w:style>
  <w:style w:type="character" w:customStyle="1" w:styleId="BodyTextChar">
    <w:name w:val="Body Text Char"/>
    <w:basedOn w:val="DefaultParagraphFont"/>
    <w:link w:val="BodyText"/>
    <w:rsid w:val="004F5C1E"/>
    <w:rPr>
      <w:rFonts w:eastAsia="Times New Roman" w:cs="Times New Roman"/>
      <w:sz w:val="20"/>
      <w:szCs w:val="20"/>
      <w:lang w:val="en-GB"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
    <w:basedOn w:val="Normal"/>
    <w:link w:val="ListParagraphChar"/>
    <w:uiPriority w:val="34"/>
    <w:qFormat/>
    <w:rsid w:val="004F5C1E"/>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4F5C1E"/>
    <w:rPr>
      <w:rFonts w:eastAsia="SimSun"/>
      <w:lang w:val="en-GB" w:eastAsia="ja-JP"/>
    </w:rPr>
  </w:style>
  <w:style w:type="table" w:styleId="TableGrid">
    <w:name w:val="Table Grid"/>
    <w:basedOn w:val="TableNormal"/>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D51E0E"/>
    <w:rPr>
      <w:rFonts w:ascii="Courier New" w:eastAsia="Batang" w:hAnsi="Courier New" w:cs="Times New Roman"/>
      <w:noProof/>
      <w:sz w:val="16"/>
      <w:szCs w:val="20"/>
      <w:shd w:val="clear" w:color="auto" w:fill="E6E6E6"/>
      <w:lang w:val="en-GB" w:eastAsia="sv-SE"/>
    </w:rPr>
  </w:style>
  <w:style w:type="paragraph" w:styleId="TOC1">
    <w:name w:val="toc 1"/>
    <w:basedOn w:val="Normal"/>
    <w:next w:val="Normal"/>
    <w:autoRedefine/>
    <w:uiPriority w:val="39"/>
    <w:unhideWhenUsed/>
    <w:rsid w:val="00870A95"/>
    <w:pPr>
      <w:tabs>
        <w:tab w:val="left" w:pos="1540"/>
        <w:tab w:val="right" w:leader="dot" w:pos="9350"/>
      </w:tabs>
      <w:spacing w:after="100"/>
      <w:ind w:left="1530" w:hanging="1530"/>
    </w:pPr>
    <w:rPr>
      <w:rFonts w:eastAsia="Malgun Gothic" w:cstheme="minorHAnsi"/>
      <w:b/>
      <w:noProof/>
      <w:lang w:val="en-US" w:eastAsia="en-US"/>
    </w:rPr>
  </w:style>
  <w:style w:type="character" w:styleId="Hyperlink">
    <w:name w:val="Hyperlink"/>
    <w:basedOn w:val="DefaultParagraphFont"/>
    <w:uiPriority w:val="99"/>
    <w:unhideWhenUsed/>
    <w:rsid w:val="00E65ED1"/>
    <w:rPr>
      <w:color w:val="0563C1" w:themeColor="hyperlink"/>
      <w:u w:val="single"/>
    </w:rPr>
  </w:style>
  <w:style w:type="paragraph" w:customStyle="1" w:styleId="Style1">
    <w:name w:val="Style1"/>
    <w:basedOn w:val="Normal"/>
    <w:link w:val="Style1Char"/>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PlaceholderText">
    <w:name w:val="Placeholder Text"/>
    <w:basedOn w:val="DefaultParagraphFont"/>
    <w:uiPriority w:val="99"/>
    <w:semiHidden/>
    <w:rsid w:val="00E6785D"/>
    <w:rPr>
      <w:color w:val="808080"/>
    </w:rPr>
  </w:style>
  <w:style w:type="character" w:styleId="CommentReference">
    <w:name w:val="annotation reference"/>
    <w:basedOn w:val="DefaultParagraphFont"/>
    <w:unhideWhenUsed/>
    <w:qFormat/>
    <w:rsid w:val="001D0914"/>
    <w:rPr>
      <w:sz w:val="18"/>
      <w:szCs w:val="18"/>
    </w:rPr>
  </w:style>
  <w:style w:type="paragraph" w:styleId="CommentText">
    <w:name w:val="annotation text"/>
    <w:basedOn w:val="Normal"/>
    <w:link w:val="CommentTextChar"/>
    <w:uiPriority w:val="99"/>
    <w:unhideWhenUsed/>
    <w:rsid w:val="001D0914"/>
    <w:pPr>
      <w:jc w:val="left"/>
    </w:pPr>
  </w:style>
  <w:style w:type="character" w:customStyle="1" w:styleId="CommentTextChar">
    <w:name w:val="Comment Text Char"/>
    <w:basedOn w:val="DefaultParagraphFont"/>
    <w:link w:val="CommentText"/>
    <w:uiPriority w:val="99"/>
    <w:rsid w:val="001D0914"/>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1D0914"/>
    <w:rPr>
      <w:b/>
      <w:bCs/>
    </w:rPr>
  </w:style>
  <w:style w:type="character" w:customStyle="1" w:styleId="CommentSubjectChar">
    <w:name w:val="Comment Subject Char"/>
    <w:basedOn w:val="CommentTextChar"/>
    <w:link w:val="CommentSubject"/>
    <w:uiPriority w:val="99"/>
    <w:semiHidden/>
    <w:rsid w:val="001D0914"/>
    <w:rPr>
      <w:b/>
      <w:bCs/>
      <w:sz w:val="20"/>
      <w:szCs w:val="20"/>
      <w:lang w:val="en-GB" w:eastAsia="zh-CN"/>
    </w:rPr>
  </w:style>
  <w:style w:type="paragraph" w:styleId="BalloonText">
    <w:name w:val="Balloon Text"/>
    <w:basedOn w:val="Normal"/>
    <w:link w:val="BalloonTextChar"/>
    <w:uiPriority w:val="99"/>
    <w:semiHidden/>
    <w:unhideWhenUsed/>
    <w:rsid w:val="001D0914"/>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0914"/>
    <w:rPr>
      <w:rFonts w:asciiTheme="majorHAnsi" w:eastAsiaTheme="majorEastAsia" w:hAnsiTheme="majorHAnsi" w:cstheme="majorBidi"/>
      <w:sz w:val="18"/>
      <w:szCs w:val="18"/>
      <w:lang w:val="en-GB" w:eastAsia="zh-CN"/>
    </w:rPr>
  </w:style>
  <w:style w:type="paragraph" w:styleId="Header">
    <w:name w:val="header"/>
    <w:basedOn w:val="Normal"/>
    <w:link w:val="HeaderChar"/>
    <w:uiPriority w:val="99"/>
    <w:unhideWhenUsed/>
    <w:rsid w:val="0063297B"/>
    <w:pPr>
      <w:tabs>
        <w:tab w:val="center" w:pos="4153"/>
        <w:tab w:val="right" w:pos="8306"/>
      </w:tabs>
      <w:snapToGrid w:val="0"/>
    </w:pPr>
  </w:style>
  <w:style w:type="character" w:customStyle="1" w:styleId="HeaderChar">
    <w:name w:val="Header Char"/>
    <w:basedOn w:val="DefaultParagraphFont"/>
    <w:link w:val="Header"/>
    <w:uiPriority w:val="99"/>
    <w:rsid w:val="0063297B"/>
    <w:rPr>
      <w:sz w:val="20"/>
      <w:szCs w:val="20"/>
      <w:lang w:val="en-GB" w:eastAsia="zh-CN"/>
    </w:rPr>
  </w:style>
  <w:style w:type="paragraph" w:styleId="Footer">
    <w:name w:val="footer"/>
    <w:basedOn w:val="Normal"/>
    <w:link w:val="FooterChar"/>
    <w:uiPriority w:val="99"/>
    <w:unhideWhenUsed/>
    <w:rsid w:val="0063297B"/>
    <w:pPr>
      <w:tabs>
        <w:tab w:val="center" w:pos="4153"/>
        <w:tab w:val="right" w:pos="8306"/>
      </w:tabs>
      <w:snapToGrid w:val="0"/>
    </w:pPr>
  </w:style>
  <w:style w:type="character" w:customStyle="1" w:styleId="FooterChar">
    <w:name w:val="Footer Char"/>
    <w:basedOn w:val="DefaultParagraphFont"/>
    <w:link w:val="Footer"/>
    <w:uiPriority w:val="99"/>
    <w:rsid w:val="0063297B"/>
    <w:rPr>
      <w:sz w:val="20"/>
      <w:szCs w:val="20"/>
      <w:lang w:val="en-GB" w:eastAsia="zh-CN"/>
    </w:rPr>
  </w:style>
  <w:style w:type="paragraph" w:customStyle="1" w:styleId="0Maintext">
    <w:name w:val="0 Main text"/>
    <w:basedOn w:val="Normal"/>
    <w:link w:val="0MaintextChar"/>
    <w:rsid w:val="00092C12"/>
    <w:pPr>
      <w:overflowPunct/>
      <w:autoSpaceDE/>
      <w:autoSpaceDN/>
      <w:adjustRightInd/>
      <w:spacing w:after="100" w:afterAutospacing="1" w:line="288" w:lineRule="auto"/>
      <w:ind w:firstLine="360"/>
      <w:textAlignment w:val="auto"/>
    </w:pPr>
    <w:rPr>
      <w:rFonts w:ascii="Times New Roman" w:eastAsia="Malgun Gothic" w:hAnsi="Times New Roman" w:cs="Batang"/>
      <w:lang w:eastAsia="en-US"/>
    </w:rPr>
  </w:style>
  <w:style w:type="character" w:customStyle="1" w:styleId="0MaintextChar">
    <w:name w:val="0 Main text Char"/>
    <w:basedOn w:val="DefaultParagraphFont"/>
    <w:link w:val="0Maintext"/>
    <w:rsid w:val="00092C12"/>
    <w:rPr>
      <w:rFonts w:ascii="Times New Roman" w:eastAsia="Malgun Gothic" w:hAnsi="Times New Roman" w:cs="Batang"/>
      <w:sz w:val="20"/>
      <w:szCs w:val="20"/>
      <w:lang w:val="en-GB" w:eastAsia="en-US"/>
    </w:rPr>
  </w:style>
  <w:style w:type="paragraph" w:customStyle="1" w:styleId="LGTdoc">
    <w:name w:val="LGTdoc_본문"/>
    <w:basedOn w:val="Normal"/>
    <w:link w:val="LGTdocChar"/>
    <w:qFormat/>
    <w:rsid w:val="004F5C1E"/>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4F5C1E"/>
    <w:rPr>
      <w:rFonts w:ascii="Times New Roman" w:eastAsia="Batang" w:hAnsi="Times New Roman" w:cs="Times New Roman"/>
      <w:kern w:val="2"/>
      <w:szCs w:val="24"/>
      <w:lang w:val="en-GB" w:eastAsia="ko-KR"/>
    </w:rPr>
  </w:style>
  <w:style w:type="paragraph" w:styleId="Title">
    <w:name w:val="Title"/>
    <w:basedOn w:val="Normal"/>
    <w:next w:val="Normal"/>
    <w:link w:val="TitleChar"/>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5C1E"/>
    <w:rPr>
      <w:rFonts w:asciiTheme="majorHAnsi" w:eastAsiaTheme="majorEastAsia" w:hAnsiTheme="majorHAnsi" w:cstheme="majorBidi"/>
      <w:spacing w:val="-10"/>
      <w:kern w:val="28"/>
      <w:sz w:val="56"/>
      <w:szCs w:val="56"/>
      <w:lang w:val="en-GB" w:eastAsia="zh-CN"/>
    </w:rPr>
  </w:style>
  <w:style w:type="paragraph" w:styleId="Subtitle">
    <w:name w:val="Subtitle"/>
    <w:basedOn w:val="Normal"/>
    <w:next w:val="Normal"/>
    <w:link w:val="SubtitleChar"/>
    <w:uiPriority w:val="11"/>
    <w:qFormat/>
    <w:rsid w:val="004F5C1E"/>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4F5C1E"/>
    <w:rPr>
      <w:color w:val="5A5A5A" w:themeColor="text1" w:themeTint="A5"/>
      <w:spacing w:val="15"/>
      <w:lang w:val="en-GB" w:eastAsia="zh-CN"/>
    </w:rPr>
  </w:style>
  <w:style w:type="character" w:styleId="Strong">
    <w:name w:val="Strong"/>
    <w:basedOn w:val="DefaultParagraphFont"/>
    <w:uiPriority w:val="22"/>
    <w:qFormat/>
    <w:rsid w:val="004F5C1E"/>
    <w:rPr>
      <w:b/>
      <w:bCs/>
    </w:rPr>
  </w:style>
  <w:style w:type="character" w:styleId="Emphasis">
    <w:name w:val="Emphasis"/>
    <w:basedOn w:val="DefaultParagraphFont"/>
    <w:uiPriority w:val="20"/>
    <w:qFormat/>
    <w:rsid w:val="004F5C1E"/>
    <w:rPr>
      <w:i/>
      <w:iCs/>
    </w:rPr>
  </w:style>
  <w:style w:type="paragraph" w:styleId="NoSpacing">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Quote">
    <w:name w:val="Quote"/>
    <w:basedOn w:val="Normal"/>
    <w:next w:val="Normal"/>
    <w:link w:val="QuoteChar"/>
    <w:uiPriority w:val="29"/>
    <w:qFormat/>
    <w:rsid w:val="004F5C1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F5C1E"/>
    <w:rPr>
      <w:i/>
      <w:iCs/>
      <w:color w:val="404040" w:themeColor="text1" w:themeTint="BF"/>
      <w:sz w:val="20"/>
      <w:szCs w:val="20"/>
      <w:lang w:val="en-GB" w:eastAsia="zh-CN"/>
    </w:rPr>
  </w:style>
  <w:style w:type="paragraph" w:styleId="IntenseQuote">
    <w:name w:val="Intense Quote"/>
    <w:basedOn w:val="Normal"/>
    <w:next w:val="Normal"/>
    <w:link w:val="IntenseQuoteChar"/>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F5C1E"/>
    <w:rPr>
      <w:i/>
      <w:iCs/>
      <w:color w:val="4472C4" w:themeColor="accent1"/>
      <w:sz w:val="20"/>
      <w:szCs w:val="20"/>
      <w:lang w:val="en-GB" w:eastAsia="zh-CN"/>
    </w:rPr>
  </w:style>
  <w:style w:type="character" w:styleId="SubtleEmphasis">
    <w:name w:val="Subtle Emphasis"/>
    <w:basedOn w:val="DefaultParagraphFont"/>
    <w:uiPriority w:val="19"/>
    <w:qFormat/>
    <w:rsid w:val="004F5C1E"/>
    <w:rPr>
      <w:i/>
      <w:iCs/>
      <w:color w:val="404040" w:themeColor="text1" w:themeTint="BF"/>
    </w:rPr>
  </w:style>
  <w:style w:type="character" w:styleId="IntenseEmphasis">
    <w:name w:val="Intense Emphasis"/>
    <w:basedOn w:val="DefaultParagraphFont"/>
    <w:uiPriority w:val="21"/>
    <w:qFormat/>
    <w:rsid w:val="004F5C1E"/>
    <w:rPr>
      <w:i/>
      <w:iCs/>
      <w:color w:val="4472C4" w:themeColor="accent1"/>
    </w:rPr>
  </w:style>
  <w:style w:type="character" w:styleId="SubtleReference">
    <w:name w:val="Subtle Reference"/>
    <w:basedOn w:val="DefaultParagraphFont"/>
    <w:uiPriority w:val="31"/>
    <w:qFormat/>
    <w:rsid w:val="004F5C1E"/>
    <w:rPr>
      <w:smallCaps/>
      <w:color w:val="5A5A5A" w:themeColor="text1" w:themeTint="A5"/>
    </w:rPr>
  </w:style>
  <w:style w:type="character" w:styleId="IntenseReference">
    <w:name w:val="Intense Reference"/>
    <w:basedOn w:val="DefaultParagraphFont"/>
    <w:uiPriority w:val="32"/>
    <w:qFormat/>
    <w:rsid w:val="004F5C1E"/>
    <w:rPr>
      <w:b/>
      <w:bCs/>
      <w:smallCaps/>
      <w:color w:val="4472C4" w:themeColor="accent1"/>
      <w:spacing w:val="5"/>
    </w:rPr>
  </w:style>
  <w:style w:type="character" w:styleId="BookTitle">
    <w:name w:val="Book Title"/>
    <w:basedOn w:val="DefaultParagraphFont"/>
    <w:uiPriority w:val="33"/>
    <w:qFormat/>
    <w:rsid w:val="004F5C1E"/>
    <w:rPr>
      <w:b/>
      <w:bCs/>
      <w:i/>
      <w:iCs/>
      <w:spacing w:val="5"/>
    </w:rPr>
  </w:style>
  <w:style w:type="paragraph" w:styleId="TOCHeading">
    <w:name w:val="TOC Heading"/>
    <w:basedOn w:val="Heading1"/>
    <w:next w:val="Normal"/>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UnresolvedMention">
    <w:name w:val="Unresolved Mention"/>
    <w:basedOn w:val="DefaultParagraphFont"/>
    <w:uiPriority w:val="99"/>
    <w:semiHidden/>
    <w:unhideWhenUsed/>
    <w:rsid w:val="00C41981"/>
    <w:rPr>
      <w:color w:val="605E5C"/>
      <w:shd w:val="clear" w:color="auto" w:fill="E1DFDD"/>
    </w:rPr>
  </w:style>
  <w:style w:type="character" w:styleId="FollowedHyperlink">
    <w:name w:val="FollowedHyperlink"/>
    <w:basedOn w:val="DefaultParagraphFont"/>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Normal"/>
    <w:link w:val="TACChar"/>
    <w:qFormat/>
    <w:rsid w:val="004F5C1E"/>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locked/>
    <w:rsid w:val="00F9168D"/>
    <w:rPr>
      <w:b/>
      <w:bCs/>
      <w:sz w:val="20"/>
      <w:szCs w:val="20"/>
      <w:lang w:val="en-GB" w:eastAsia="zh-CN"/>
    </w:rPr>
  </w:style>
  <w:style w:type="paragraph" w:customStyle="1" w:styleId="textintend3">
    <w:name w:val="text intend 3"/>
    <w:basedOn w:val="Normal"/>
    <w:rsid w:val="00B04031"/>
    <w:pPr>
      <w:numPr>
        <w:numId w:val="13"/>
      </w:numPr>
    </w:pPr>
    <w:rPr>
      <w:rFonts w:ascii="Times New Roman" w:eastAsia="MS Mincho" w:hAnsi="Times New Roman" w:cs="Times New Roman"/>
      <w:sz w:val="24"/>
      <w:lang w:val="en-US" w:eastAsia="x-none"/>
    </w:rPr>
  </w:style>
  <w:style w:type="character" w:customStyle="1" w:styleId="fontstyle01">
    <w:name w:val="fontstyle01"/>
    <w:basedOn w:val="DefaultParagraphFont"/>
    <w:rsid w:val="0037309A"/>
    <w:rPr>
      <w:rFonts w:ascii="ArialMT" w:hAnsi="ArialMT" w:hint="default"/>
      <w:b w:val="0"/>
      <w:bCs w:val="0"/>
      <w:i w:val="0"/>
      <w:iCs w:val="0"/>
      <w:color w:val="000000"/>
      <w:sz w:val="18"/>
      <w:szCs w:val="18"/>
    </w:rPr>
  </w:style>
  <w:style w:type="character" w:customStyle="1" w:styleId="fontstyle21">
    <w:name w:val="fontstyle21"/>
    <w:basedOn w:val="DefaultParagraphFont"/>
    <w:rsid w:val="00511B5C"/>
    <w:rPr>
      <w:rFonts w:ascii="Arial-ItalicMT" w:hAnsi="Arial-ItalicMT"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ran/TSG_RAN/TSGR_90e/Docs/RP-202689.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TSG_RAN/TSGR_90e/Docs/RP-202689.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ccheng\Desktop\MTI%20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10030D1ED5F844F84744AF31C1CD659" ma:contentTypeVersion="7" ma:contentTypeDescription="Create a new document." ma:contentTypeScope="" ma:versionID="b62ef5bad93e848cf52e5b2a50249cc8">
  <xsd:schema xmlns:xsd="http://www.w3.org/2001/XMLSchema" xmlns:xs="http://www.w3.org/2001/XMLSchema" xmlns:p="http://schemas.microsoft.com/office/2006/metadata/properties" xmlns:ns2="a2bed44f-dc3f-444d-849c-cf2cf65e7a8f" targetNamespace="http://schemas.microsoft.com/office/2006/metadata/properties" ma:root="true" ma:fieldsID="322682327a45499b759f9cff8a8e5e7f" ns2:_="">
    <xsd:import namespace="a2bed44f-dc3f-444d-849c-cf2cf65e7a8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bed44f-dc3f-444d-849c-cf2cf65e7a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6CF50B-993B-4877-802D-4463ABA471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customXml/itemProps3.xml><?xml version="1.0" encoding="utf-8"?>
<ds:datastoreItem xmlns:ds="http://schemas.openxmlformats.org/officeDocument/2006/customXml" ds:itemID="{ED9339D8-34BF-4526-9BDE-89907E507C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bed44f-dc3f-444d-849c-cf2cf65e7a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8E8A3A-7114-4A09-85DE-82CD62FFD2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MTI Tdoc</Template>
  <TotalTime>3464</TotalTime>
  <Pages>4</Pages>
  <Words>1132</Words>
  <Characters>6457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APT</Company>
  <LinksUpToDate>false</LinksUpToDate>
  <CharactersWithSpaces>7574</CharactersWithSpaces>
  <SharedDoc>false</SharedDoc>
  <HLinks>
    <vt:vector size="66" baseType="variant">
      <vt:variant>
        <vt:i4>1835114</vt:i4>
      </vt:variant>
      <vt:variant>
        <vt:i4>36</vt:i4>
      </vt:variant>
      <vt:variant>
        <vt:i4>0</vt:i4>
      </vt:variant>
      <vt:variant>
        <vt:i4>5</vt:i4>
      </vt:variant>
      <vt:variant>
        <vt:lpwstr>https://www.3gpp.org/ftp/tsg_ran/WG1_RL1/TSGR1_103-e/Docs/R1-2009695.zip</vt:lpwstr>
      </vt:variant>
      <vt:variant>
        <vt:lpwstr/>
      </vt:variant>
      <vt:variant>
        <vt:i4>1310774</vt:i4>
      </vt:variant>
      <vt:variant>
        <vt:i4>32</vt:i4>
      </vt:variant>
      <vt:variant>
        <vt:i4>0</vt:i4>
      </vt:variant>
      <vt:variant>
        <vt:i4>5</vt:i4>
      </vt:variant>
      <vt:variant>
        <vt:lpwstr/>
      </vt:variant>
      <vt:variant>
        <vt:lpwstr>_Toc61431352</vt:lpwstr>
      </vt:variant>
      <vt:variant>
        <vt:i4>1507382</vt:i4>
      </vt:variant>
      <vt:variant>
        <vt:i4>29</vt:i4>
      </vt:variant>
      <vt:variant>
        <vt:i4>0</vt:i4>
      </vt:variant>
      <vt:variant>
        <vt:i4>5</vt:i4>
      </vt:variant>
      <vt:variant>
        <vt:lpwstr/>
      </vt:variant>
      <vt:variant>
        <vt:lpwstr>_Toc61431351</vt:lpwstr>
      </vt:variant>
      <vt:variant>
        <vt:i4>1441846</vt:i4>
      </vt:variant>
      <vt:variant>
        <vt:i4>26</vt:i4>
      </vt:variant>
      <vt:variant>
        <vt:i4>0</vt:i4>
      </vt:variant>
      <vt:variant>
        <vt:i4>5</vt:i4>
      </vt:variant>
      <vt:variant>
        <vt:lpwstr/>
      </vt:variant>
      <vt:variant>
        <vt:lpwstr>_Toc61431350</vt:lpwstr>
      </vt:variant>
      <vt:variant>
        <vt:i4>2031671</vt:i4>
      </vt:variant>
      <vt:variant>
        <vt:i4>23</vt:i4>
      </vt:variant>
      <vt:variant>
        <vt:i4>0</vt:i4>
      </vt:variant>
      <vt:variant>
        <vt:i4>5</vt:i4>
      </vt:variant>
      <vt:variant>
        <vt:lpwstr/>
      </vt:variant>
      <vt:variant>
        <vt:lpwstr>_Toc61431349</vt:lpwstr>
      </vt:variant>
      <vt:variant>
        <vt:i4>1966135</vt:i4>
      </vt:variant>
      <vt:variant>
        <vt:i4>20</vt:i4>
      </vt:variant>
      <vt:variant>
        <vt:i4>0</vt:i4>
      </vt:variant>
      <vt:variant>
        <vt:i4>5</vt:i4>
      </vt:variant>
      <vt:variant>
        <vt:lpwstr/>
      </vt:variant>
      <vt:variant>
        <vt:lpwstr>_Toc61431348</vt:lpwstr>
      </vt:variant>
      <vt:variant>
        <vt:i4>1114167</vt:i4>
      </vt:variant>
      <vt:variant>
        <vt:i4>17</vt:i4>
      </vt:variant>
      <vt:variant>
        <vt:i4>0</vt:i4>
      </vt:variant>
      <vt:variant>
        <vt:i4>5</vt:i4>
      </vt:variant>
      <vt:variant>
        <vt:lpwstr/>
      </vt:variant>
      <vt:variant>
        <vt:lpwstr>_Toc61431347</vt:lpwstr>
      </vt:variant>
      <vt:variant>
        <vt:i4>1048631</vt:i4>
      </vt:variant>
      <vt:variant>
        <vt:i4>14</vt:i4>
      </vt:variant>
      <vt:variant>
        <vt:i4>0</vt:i4>
      </vt:variant>
      <vt:variant>
        <vt:i4>5</vt:i4>
      </vt:variant>
      <vt:variant>
        <vt:lpwstr/>
      </vt:variant>
      <vt:variant>
        <vt:lpwstr>_Toc61431346</vt:lpwstr>
      </vt:variant>
      <vt:variant>
        <vt:i4>1245239</vt:i4>
      </vt:variant>
      <vt:variant>
        <vt:i4>11</vt:i4>
      </vt:variant>
      <vt:variant>
        <vt:i4>0</vt:i4>
      </vt:variant>
      <vt:variant>
        <vt:i4>5</vt:i4>
      </vt:variant>
      <vt:variant>
        <vt:lpwstr/>
      </vt:variant>
      <vt:variant>
        <vt:lpwstr>_Toc61431345</vt:lpwstr>
      </vt:variant>
      <vt:variant>
        <vt:i4>1376311</vt:i4>
      </vt:variant>
      <vt:variant>
        <vt:i4>5</vt:i4>
      </vt:variant>
      <vt:variant>
        <vt:i4>0</vt:i4>
      </vt:variant>
      <vt:variant>
        <vt:i4>5</vt:i4>
      </vt:variant>
      <vt:variant>
        <vt:lpwstr/>
      </vt:variant>
      <vt:variant>
        <vt:lpwstr>_Toc61431343</vt:lpwstr>
      </vt:variant>
      <vt:variant>
        <vt:i4>1835114</vt:i4>
      </vt:variant>
      <vt:variant>
        <vt:i4>0</vt:i4>
      </vt:variant>
      <vt:variant>
        <vt:i4>0</vt:i4>
      </vt:variant>
      <vt:variant>
        <vt:i4>5</vt:i4>
      </vt:variant>
      <vt:variant>
        <vt:lpwstr>https://www.3gpp.org/ftp/tsg_ran/WG1_RL1/TSGR1_103-e/Docs/R1-2009695.zip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CHENG</dc:creator>
  <cp:keywords/>
  <dc:description/>
  <cp:lastModifiedBy>Chien-Chun</cp:lastModifiedBy>
  <cp:revision>399</cp:revision>
  <dcterms:created xsi:type="dcterms:W3CDTF">2019-05-24T22:37:00Z</dcterms:created>
  <dcterms:modified xsi:type="dcterms:W3CDTF">2021-01-18T01:38:00Z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0x010100410030D1ED5F844F84744AF31C1CD659</vt:lpwstr>
  </property>
</Properties>
</file>